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F662" w14:textId="735227C7" w:rsidR="00C02CC0" w:rsidRPr="001C6741" w:rsidRDefault="00B03591">
      <w:pPr>
        <w:rPr>
          <w:b/>
          <w:bCs/>
          <w:sz w:val="28"/>
        </w:rPr>
      </w:pPr>
      <w:r w:rsidRPr="001C6741">
        <w:rPr>
          <w:b/>
          <w:bCs/>
          <w:i/>
          <w:iCs/>
          <w:sz w:val="28"/>
        </w:rPr>
        <w:t>Ray v Windrush Riverside Properties Ltd</w:t>
      </w:r>
      <w:r w:rsidRPr="001C6741">
        <w:rPr>
          <w:b/>
          <w:bCs/>
          <w:sz w:val="28"/>
        </w:rPr>
        <w:t xml:space="preserve"> [2022] EWHC 2210</w:t>
      </w:r>
    </w:p>
    <w:p w14:paraId="1DE01A38" w14:textId="3E4A98B3" w:rsidR="001C6741" w:rsidRDefault="001C6741">
      <w:pPr>
        <w:rPr>
          <w:b/>
          <w:bCs/>
          <w:sz w:val="28"/>
        </w:rPr>
      </w:pPr>
      <w:r w:rsidRPr="001C6741">
        <w:rPr>
          <w:b/>
          <w:bCs/>
          <w:sz w:val="28"/>
        </w:rPr>
        <w:t>Background and decision</w:t>
      </w:r>
    </w:p>
    <w:p w14:paraId="3C9BBEB8" w14:textId="0B0C53EB" w:rsidR="00DC6376" w:rsidRDefault="00705364">
      <w:pPr>
        <w:rPr>
          <w:sz w:val="28"/>
        </w:rPr>
      </w:pPr>
      <w:r>
        <w:rPr>
          <w:sz w:val="28"/>
        </w:rPr>
        <w:t xml:space="preserve">The facts of the case were </w:t>
      </w:r>
      <w:r w:rsidR="00037465">
        <w:rPr>
          <w:sz w:val="28"/>
        </w:rPr>
        <w:t xml:space="preserve">simple and </w:t>
      </w:r>
      <w:r w:rsidR="00DF3C03">
        <w:rPr>
          <w:sz w:val="28"/>
        </w:rPr>
        <w:t xml:space="preserve">straightforward. </w:t>
      </w:r>
      <w:r w:rsidR="00D3179C">
        <w:rPr>
          <w:sz w:val="28"/>
        </w:rPr>
        <w:t>The claimant Ray (‘R’)</w:t>
      </w:r>
      <w:r w:rsidR="0036017A">
        <w:rPr>
          <w:sz w:val="28"/>
        </w:rPr>
        <w:t xml:space="preserve"> owned a property </w:t>
      </w:r>
      <w:r w:rsidR="00133AD0">
        <w:rPr>
          <w:sz w:val="28"/>
        </w:rPr>
        <w:t xml:space="preserve">(‘Kevinscot’) </w:t>
      </w:r>
      <w:r w:rsidR="0036017A">
        <w:rPr>
          <w:sz w:val="28"/>
        </w:rPr>
        <w:t xml:space="preserve">in </w:t>
      </w:r>
      <w:r w:rsidR="004911BF">
        <w:rPr>
          <w:sz w:val="28"/>
        </w:rPr>
        <w:t>High Street,</w:t>
      </w:r>
      <w:r w:rsidR="00116AB5">
        <w:rPr>
          <w:sz w:val="28"/>
        </w:rPr>
        <w:t xml:space="preserve"> Bourton</w:t>
      </w:r>
      <w:r w:rsidR="00CB0B1F">
        <w:rPr>
          <w:sz w:val="28"/>
        </w:rPr>
        <w:t>-on-the-</w:t>
      </w:r>
      <w:r w:rsidR="008B28A5">
        <w:rPr>
          <w:sz w:val="28"/>
        </w:rPr>
        <w:t>W</w:t>
      </w:r>
      <w:r w:rsidR="00740FC3">
        <w:rPr>
          <w:sz w:val="28"/>
        </w:rPr>
        <w:t>ater, Cheltenham.</w:t>
      </w:r>
      <w:r w:rsidR="004911BF">
        <w:rPr>
          <w:sz w:val="28"/>
        </w:rPr>
        <w:t xml:space="preserve"> </w:t>
      </w:r>
      <w:r w:rsidR="00133AD0">
        <w:rPr>
          <w:sz w:val="28"/>
        </w:rPr>
        <w:t xml:space="preserve"> The defendants, Windrush</w:t>
      </w:r>
      <w:r w:rsidR="00DB3910">
        <w:rPr>
          <w:sz w:val="28"/>
        </w:rPr>
        <w:t xml:space="preserve"> (‘W’)</w:t>
      </w:r>
      <w:r w:rsidR="00133AD0">
        <w:rPr>
          <w:sz w:val="28"/>
        </w:rPr>
        <w:t xml:space="preserve"> owned adjoining </w:t>
      </w:r>
      <w:r w:rsidR="00550E75">
        <w:rPr>
          <w:sz w:val="28"/>
        </w:rPr>
        <w:t xml:space="preserve">property </w:t>
      </w:r>
      <w:r w:rsidR="00133AD0">
        <w:rPr>
          <w:sz w:val="28"/>
        </w:rPr>
        <w:t>(‘St Kevins’). The boundaries of the two properties adjoined at the back. However, they were separated by a common neighbouring property</w:t>
      </w:r>
      <w:r w:rsidR="00907BDE">
        <w:rPr>
          <w:sz w:val="28"/>
        </w:rPr>
        <w:t>,</w:t>
      </w:r>
      <w:r w:rsidR="00133AD0">
        <w:rPr>
          <w:sz w:val="28"/>
        </w:rPr>
        <w:t xml:space="preserve"> on their High Street frontage. R </w:t>
      </w:r>
      <w:r w:rsidR="008D625A">
        <w:rPr>
          <w:sz w:val="28"/>
        </w:rPr>
        <w:t xml:space="preserve">had </w:t>
      </w:r>
      <w:r w:rsidR="00133AD0">
        <w:rPr>
          <w:sz w:val="28"/>
        </w:rPr>
        <w:t xml:space="preserve">acquired ownership </w:t>
      </w:r>
      <w:r w:rsidR="00FB1FFA">
        <w:rPr>
          <w:sz w:val="28"/>
        </w:rPr>
        <w:t>of Kevinscot in January 1996. At the date of the trial</w:t>
      </w:r>
      <w:r w:rsidR="00433047">
        <w:rPr>
          <w:sz w:val="28"/>
        </w:rPr>
        <w:t>,</w:t>
      </w:r>
      <w:r w:rsidR="00FB1FFA">
        <w:rPr>
          <w:sz w:val="28"/>
        </w:rPr>
        <w:t xml:space="preserve"> Kevinscot was a four</w:t>
      </w:r>
      <w:r w:rsidR="00907BDE">
        <w:rPr>
          <w:sz w:val="28"/>
        </w:rPr>
        <w:t>-</w:t>
      </w:r>
      <w:r w:rsidR="00FB1FFA">
        <w:rPr>
          <w:sz w:val="28"/>
        </w:rPr>
        <w:t>bedroom property</w:t>
      </w:r>
      <w:r w:rsidR="00907BDE">
        <w:rPr>
          <w:sz w:val="28"/>
        </w:rPr>
        <w:t>,</w:t>
      </w:r>
      <w:r w:rsidR="00FB1FFA">
        <w:rPr>
          <w:sz w:val="28"/>
        </w:rPr>
        <w:t xml:space="preserve"> which could sleep up to seven people.</w:t>
      </w:r>
    </w:p>
    <w:p w14:paraId="0EA304E0" w14:textId="2B2EDCB1" w:rsidR="00921D2C" w:rsidRDefault="00FB1FFA">
      <w:pPr>
        <w:rPr>
          <w:sz w:val="28"/>
        </w:rPr>
      </w:pPr>
      <w:r>
        <w:rPr>
          <w:sz w:val="28"/>
        </w:rPr>
        <w:t xml:space="preserve">  From </w:t>
      </w:r>
      <w:r w:rsidR="00627D83">
        <w:rPr>
          <w:sz w:val="28"/>
        </w:rPr>
        <w:t xml:space="preserve">early 2000 until 2015 Kevinscot had been used as </w:t>
      </w:r>
      <w:r w:rsidR="00A81236">
        <w:rPr>
          <w:sz w:val="28"/>
        </w:rPr>
        <w:t>‘</w:t>
      </w:r>
      <w:r w:rsidR="00627D83">
        <w:rPr>
          <w:sz w:val="28"/>
        </w:rPr>
        <w:t>The Living</w:t>
      </w:r>
      <w:r w:rsidR="00627D83" w:rsidRPr="00627D83">
        <w:rPr>
          <w:sz w:val="28"/>
        </w:rPr>
        <w:t xml:space="preserve"> </w:t>
      </w:r>
      <w:r w:rsidR="00627D83">
        <w:rPr>
          <w:sz w:val="28"/>
        </w:rPr>
        <w:t>Green Centre</w:t>
      </w:r>
      <w:r w:rsidR="00550E75">
        <w:rPr>
          <w:sz w:val="28"/>
        </w:rPr>
        <w:t>,</w:t>
      </w:r>
      <w:r w:rsidR="00A81236">
        <w:rPr>
          <w:sz w:val="28"/>
        </w:rPr>
        <w:t>’</w:t>
      </w:r>
      <w:r w:rsidR="00627D83">
        <w:rPr>
          <w:sz w:val="28"/>
        </w:rPr>
        <w:t xml:space="preserve"> to demonstrate what R described as ‘sustainable lifestyle demonstration.’ Kevinscot was open to day visitors</w:t>
      </w:r>
      <w:r w:rsidR="008D625A">
        <w:rPr>
          <w:sz w:val="28"/>
        </w:rPr>
        <w:t>,</w:t>
      </w:r>
      <w:r w:rsidR="00627D83">
        <w:rPr>
          <w:sz w:val="28"/>
        </w:rPr>
        <w:t xml:space="preserve"> who would use its secluded walled garden and shop. In 2015 R had obtained </w:t>
      </w:r>
      <w:r w:rsidR="000F1888">
        <w:rPr>
          <w:sz w:val="28"/>
        </w:rPr>
        <w:t>planning for a change of use of Kevinscot</w:t>
      </w:r>
      <w:r w:rsidR="008D625A">
        <w:rPr>
          <w:sz w:val="28"/>
        </w:rPr>
        <w:t>,</w:t>
      </w:r>
      <w:r w:rsidR="000F1888">
        <w:rPr>
          <w:sz w:val="28"/>
        </w:rPr>
        <w:t xml:space="preserve"> so that it could be let as holiday premises. The house had been adapted</w:t>
      </w:r>
      <w:r w:rsidR="00A81236">
        <w:rPr>
          <w:sz w:val="28"/>
        </w:rPr>
        <w:t>, in order</w:t>
      </w:r>
      <w:r w:rsidR="00DB3910">
        <w:rPr>
          <w:sz w:val="28"/>
        </w:rPr>
        <w:t xml:space="preserve"> to provide four bedrooms. W</w:t>
      </w:r>
      <w:r w:rsidR="00627D83">
        <w:rPr>
          <w:sz w:val="28"/>
        </w:rPr>
        <w:t xml:space="preserve"> </w:t>
      </w:r>
      <w:r w:rsidR="00C9589E">
        <w:rPr>
          <w:sz w:val="28"/>
        </w:rPr>
        <w:t xml:space="preserve">had </w:t>
      </w:r>
      <w:r w:rsidR="00DB3910">
        <w:rPr>
          <w:sz w:val="28"/>
        </w:rPr>
        <w:t>acquired ownership of St Kevins in October 2006.</w:t>
      </w:r>
      <w:r w:rsidR="00921D2C" w:rsidRPr="00921D2C">
        <w:rPr>
          <w:sz w:val="28"/>
        </w:rPr>
        <w:t xml:space="preserve"> </w:t>
      </w:r>
      <w:r w:rsidR="00921D2C">
        <w:rPr>
          <w:sz w:val="28"/>
        </w:rPr>
        <w:t>The premises were marketed as ‘eco-friendly</w:t>
      </w:r>
      <w:r w:rsidR="009A6EB0">
        <w:rPr>
          <w:sz w:val="28"/>
        </w:rPr>
        <w:t>,</w:t>
      </w:r>
      <w:r w:rsidR="0033181C">
        <w:rPr>
          <w:sz w:val="28"/>
        </w:rPr>
        <w:t>’</w:t>
      </w:r>
      <w:r w:rsidR="00921D2C">
        <w:rPr>
          <w:sz w:val="28"/>
        </w:rPr>
        <w:t xml:space="preserve"> and offering the </w:t>
      </w:r>
      <w:proofErr w:type="gramStart"/>
      <w:r w:rsidR="00921D2C">
        <w:rPr>
          <w:sz w:val="28"/>
        </w:rPr>
        <w:t>particular amenity</w:t>
      </w:r>
      <w:proofErr w:type="gramEnd"/>
      <w:r w:rsidR="00921D2C">
        <w:rPr>
          <w:sz w:val="28"/>
        </w:rPr>
        <w:t xml:space="preserve"> of a </w:t>
      </w:r>
      <w:r w:rsidR="0033181C">
        <w:rPr>
          <w:sz w:val="28"/>
        </w:rPr>
        <w:t>‘</w:t>
      </w:r>
      <w:r w:rsidR="00921D2C">
        <w:rPr>
          <w:sz w:val="28"/>
        </w:rPr>
        <w:t>tranquil and fresh-aired garden.’</w:t>
      </w:r>
    </w:p>
    <w:p w14:paraId="2CA7BD7C" w14:textId="4C04AD21" w:rsidR="00C13090" w:rsidRDefault="00921D2C">
      <w:pPr>
        <w:rPr>
          <w:sz w:val="28"/>
        </w:rPr>
      </w:pPr>
      <w:r>
        <w:rPr>
          <w:sz w:val="28"/>
        </w:rPr>
        <w:t xml:space="preserve"> </w:t>
      </w:r>
      <w:r w:rsidR="00C9589E">
        <w:rPr>
          <w:sz w:val="28"/>
        </w:rPr>
        <w:t xml:space="preserve"> In 2016 and 2017 W </w:t>
      </w:r>
      <w:r w:rsidR="00755FAA">
        <w:rPr>
          <w:sz w:val="28"/>
        </w:rPr>
        <w:t xml:space="preserve">had </w:t>
      </w:r>
      <w:r w:rsidR="00C9589E">
        <w:rPr>
          <w:sz w:val="28"/>
        </w:rPr>
        <w:t>obtained planning permission and building consent</w:t>
      </w:r>
      <w:r w:rsidR="00755FAA">
        <w:rPr>
          <w:sz w:val="28"/>
        </w:rPr>
        <w:t>,</w:t>
      </w:r>
      <w:r w:rsidR="00C9589E">
        <w:rPr>
          <w:sz w:val="28"/>
        </w:rPr>
        <w:t xml:space="preserve"> to extend the premises</w:t>
      </w:r>
      <w:r w:rsidR="00907BDE">
        <w:rPr>
          <w:sz w:val="28"/>
        </w:rPr>
        <w:t>,</w:t>
      </w:r>
      <w:r w:rsidR="00C9589E">
        <w:rPr>
          <w:sz w:val="28"/>
        </w:rPr>
        <w:t xml:space="preserve"> and make alterations</w:t>
      </w:r>
      <w:r w:rsidR="008D625A">
        <w:rPr>
          <w:sz w:val="28"/>
        </w:rPr>
        <w:t>,</w:t>
      </w:r>
      <w:r w:rsidR="00C9589E">
        <w:rPr>
          <w:sz w:val="28"/>
        </w:rPr>
        <w:t xml:space="preserve"> </w:t>
      </w:r>
      <w:r w:rsidR="008D625A">
        <w:rPr>
          <w:sz w:val="28"/>
        </w:rPr>
        <w:t xml:space="preserve">in order </w:t>
      </w:r>
      <w:r w:rsidR="00C9589E">
        <w:rPr>
          <w:sz w:val="28"/>
        </w:rPr>
        <w:t xml:space="preserve">to allow St Kevins to operate as fish and chip takeaway and restaurant. After </w:t>
      </w:r>
      <w:r w:rsidR="00E45D7F">
        <w:rPr>
          <w:sz w:val="28"/>
        </w:rPr>
        <w:t>St Kevins had been closed</w:t>
      </w:r>
      <w:r w:rsidR="009A6EB0">
        <w:rPr>
          <w:sz w:val="28"/>
        </w:rPr>
        <w:t>,</w:t>
      </w:r>
      <w:r w:rsidR="00E45D7F">
        <w:rPr>
          <w:sz w:val="28"/>
        </w:rPr>
        <w:t xml:space="preserve"> </w:t>
      </w:r>
      <w:proofErr w:type="gramStart"/>
      <w:r w:rsidR="00907BDE">
        <w:rPr>
          <w:sz w:val="28"/>
        </w:rPr>
        <w:t xml:space="preserve">in order </w:t>
      </w:r>
      <w:r w:rsidR="00E45D7F">
        <w:rPr>
          <w:sz w:val="28"/>
        </w:rPr>
        <w:t>to</w:t>
      </w:r>
      <w:proofErr w:type="gramEnd"/>
      <w:r w:rsidR="00E45D7F">
        <w:rPr>
          <w:sz w:val="28"/>
        </w:rPr>
        <w:t xml:space="preserve"> enable building works to take place, the restaurant re-opened for business in March 2018. The new takeaway opened a month later. The mechanical plant</w:t>
      </w:r>
      <w:r w:rsidR="00550E75">
        <w:rPr>
          <w:sz w:val="28"/>
        </w:rPr>
        <w:t>,</w:t>
      </w:r>
      <w:r w:rsidR="00E45D7F">
        <w:rPr>
          <w:sz w:val="28"/>
        </w:rPr>
        <w:t xml:space="preserve"> about which R complained, comprised </w:t>
      </w:r>
      <w:r w:rsidR="00E45D7F" w:rsidRPr="008D625A">
        <w:rPr>
          <w:i/>
          <w:iCs/>
          <w:sz w:val="28"/>
        </w:rPr>
        <w:t>inter alia</w:t>
      </w:r>
      <w:r w:rsidR="00E45D7F">
        <w:rPr>
          <w:sz w:val="28"/>
        </w:rPr>
        <w:t xml:space="preserve"> of </w:t>
      </w:r>
      <w:r w:rsidR="00DD1167">
        <w:rPr>
          <w:sz w:val="28"/>
        </w:rPr>
        <w:t>air extraction units, an air intake fan unit</w:t>
      </w:r>
      <w:r w:rsidR="00416A0A">
        <w:rPr>
          <w:sz w:val="28"/>
        </w:rPr>
        <w:t>,</w:t>
      </w:r>
      <w:r w:rsidR="00DD1167">
        <w:rPr>
          <w:sz w:val="28"/>
        </w:rPr>
        <w:t xml:space="preserve"> air conditioning units</w:t>
      </w:r>
      <w:r w:rsidR="00416A0A">
        <w:rPr>
          <w:sz w:val="28"/>
        </w:rPr>
        <w:t xml:space="preserve"> and a </w:t>
      </w:r>
      <w:r w:rsidR="008D625A">
        <w:rPr>
          <w:sz w:val="28"/>
        </w:rPr>
        <w:t>refrigeration</w:t>
      </w:r>
      <w:r w:rsidR="00416A0A">
        <w:rPr>
          <w:sz w:val="28"/>
        </w:rPr>
        <w:t xml:space="preserve"> system</w:t>
      </w:r>
      <w:r w:rsidR="00DD1167">
        <w:rPr>
          <w:sz w:val="28"/>
        </w:rPr>
        <w:t xml:space="preserve">. Both the restaurant and the takeaway </w:t>
      </w:r>
      <w:r w:rsidR="009A6EB0">
        <w:rPr>
          <w:sz w:val="28"/>
        </w:rPr>
        <w:t xml:space="preserve">had </w:t>
      </w:r>
      <w:r w:rsidR="00DD1167">
        <w:rPr>
          <w:sz w:val="28"/>
        </w:rPr>
        <w:t>closed for business in March 2020</w:t>
      </w:r>
      <w:r w:rsidR="008D625A">
        <w:rPr>
          <w:sz w:val="28"/>
        </w:rPr>
        <w:t>,</w:t>
      </w:r>
      <w:r w:rsidR="00DD1167">
        <w:rPr>
          <w:sz w:val="28"/>
        </w:rPr>
        <w:t xml:space="preserve"> as a consequence of the pandemic. They had not since re-opened</w:t>
      </w:r>
      <w:r w:rsidR="00907BDE">
        <w:rPr>
          <w:sz w:val="28"/>
        </w:rPr>
        <w:t xml:space="preserve">. </w:t>
      </w:r>
      <w:r w:rsidR="009A6EB0">
        <w:rPr>
          <w:sz w:val="28"/>
        </w:rPr>
        <w:t xml:space="preserve">   </w:t>
      </w:r>
      <w:r w:rsidR="00145CFC">
        <w:rPr>
          <w:sz w:val="28"/>
        </w:rPr>
        <w:t>R claimed that during</w:t>
      </w:r>
      <w:r w:rsidR="00932B40">
        <w:rPr>
          <w:sz w:val="28"/>
        </w:rPr>
        <w:t xml:space="preserve"> the </w:t>
      </w:r>
      <w:r w:rsidR="00C13090">
        <w:rPr>
          <w:sz w:val="28"/>
        </w:rPr>
        <w:t>operation of the expanded food business</w:t>
      </w:r>
      <w:r w:rsidR="00907BDE">
        <w:rPr>
          <w:sz w:val="28"/>
        </w:rPr>
        <w:t>,</w:t>
      </w:r>
      <w:r w:rsidR="00C13090">
        <w:rPr>
          <w:sz w:val="28"/>
        </w:rPr>
        <w:t xml:space="preserve"> between March 2018 and April 2020</w:t>
      </w:r>
      <w:r w:rsidR="00907BDE">
        <w:rPr>
          <w:sz w:val="28"/>
        </w:rPr>
        <w:t>,</w:t>
      </w:r>
      <w:r w:rsidR="00C13090">
        <w:rPr>
          <w:sz w:val="28"/>
        </w:rPr>
        <w:t xml:space="preserve"> the emissions of noise and odours from the mechanical plant </w:t>
      </w:r>
      <w:r w:rsidR="00550E75">
        <w:rPr>
          <w:sz w:val="28"/>
        </w:rPr>
        <w:t>had been</w:t>
      </w:r>
      <w:r w:rsidR="00C13090">
        <w:rPr>
          <w:sz w:val="28"/>
        </w:rPr>
        <w:t xml:space="preserve"> such as to interfere unreasonably with the use and enjoyment of Kevinscot.</w:t>
      </w:r>
    </w:p>
    <w:p w14:paraId="4EA942EC" w14:textId="7CBCEE07" w:rsidR="00D77F8F" w:rsidRDefault="00C13090">
      <w:pPr>
        <w:rPr>
          <w:sz w:val="28"/>
        </w:rPr>
      </w:pPr>
      <w:r>
        <w:rPr>
          <w:sz w:val="28"/>
        </w:rPr>
        <w:t xml:space="preserve">  In August 2018 Cotswold District Council </w:t>
      </w:r>
      <w:r w:rsidR="00416A0A">
        <w:rPr>
          <w:sz w:val="28"/>
        </w:rPr>
        <w:t>(</w:t>
      </w:r>
      <w:r w:rsidR="00041E69">
        <w:rPr>
          <w:sz w:val="28"/>
        </w:rPr>
        <w:t>‘</w:t>
      </w:r>
      <w:r w:rsidR="00416A0A">
        <w:rPr>
          <w:sz w:val="28"/>
        </w:rPr>
        <w:t>C</w:t>
      </w:r>
      <w:r w:rsidR="00041E69">
        <w:rPr>
          <w:sz w:val="28"/>
        </w:rPr>
        <w:t>’</w:t>
      </w:r>
      <w:r w:rsidR="00416A0A">
        <w:rPr>
          <w:sz w:val="28"/>
        </w:rPr>
        <w:t xml:space="preserve">) </w:t>
      </w:r>
      <w:r w:rsidR="00AD666F">
        <w:rPr>
          <w:sz w:val="28"/>
        </w:rPr>
        <w:t xml:space="preserve">had </w:t>
      </w:r>
      <w:r>
        <w:rPr>
          <w:sz w:val="28"/>
        </w:rPr>
        <w:t xml:space="preserve">served an abatement notice </w:t>
      </w:r>
      <w:r w:rsidR="00416A0A">
        <w:rPr>
          <w:sz w:val="28"/>
        </w:rPr>
        <w:t>on W</w:t>
      </w:r>
      <w:r w:rsidR="00755FAA">
        <w:rPr>
          <w:sz w:val="28"/>
        </w:rPr>
        <w:t>,</w:t>
      </w:r>
      <w:r w:rsidR="00416A0A">
        <w:rPr>
          <w:sz w:val="28"/>
        </w:rPr>
        <w:t xml:space="preserve"> </w:t>
      </w:r>
      <w:r>
        <w:rPr>
          <w:sz w:val="28"/>
        </w:rPr>
        <w:t xml:space="preserve">under s80 of the </w:t>
      </w:r>
      <w:r w:rsidR="00416A0A">
        <w:rPr>
          <w:sz w:val="28"/>
        </w:rPr>
        <w:t>Environmental Protection Act 1990</w:t>
      </w:r>
      <w:r w:rsidR="002D3F0B">
        <w:rPr>
          <w:sz w:val="28"/>
        </w:rPr>
        <w:t>,</w:t>
      </w:r>
      <w:r w:rsidR="00416A0A">
        <w:rPr>
          <w:sz w:val="28"/>
        </w:rPr>
        <w:t xml:space="preserve"> requiring the abatement of noise</w:t>
      </w:r>
      <w:r w:rsidR="00F93A40">
        <w:rPr>
          <w:sz w:val="28"/>
        </w:rPr>
        <w:t xml:space="preserve"> which</w:t>
      </w:r>
      <w:r w:rsidR="00416A0A">
        <w:rPr>
          <w:sz w:val="28"/>
        </w:rPr>
        <w:t xml:space="preserve"> amount</w:t>
      </w:r>
      <w:r w:rsidR="00F93A40">
        <w:rPr>
          <w:sz w:val="28"/>
        </w:rPr>
        <w:t>ed</w:t>
      </w:r>
      <w:r w:rsidR="00416A0A">
        <w:rPr>
          <w:sz w:val="28"/>
        </w:rPr>
        <w:t xml:space="preserve"> to a statutory nuisance</w:t>
      </w:r>
      <w:r w:rsidR="00907BDE">
        <w:rPr>
          <w:sz w:val="28"/>
        </w:rPr>
        <w:t>,</w:t>
      </w:r>
      <w:r w:rsidR="00416A0A">
        <w:rPr>
          <w:sz w:val="28"/>
        </w:rPr>
        <w:t xml:space="preserve"> from St Kevin’s </w:t>
      </w:r>
      <w:r w:rsidR="00416A0A">
        <w:rPr>
          <w:sz w:val="28"/>
        </w:rPr>
        <w:lastRenderedPageBreak/>
        <w:t xml:space="preserve">ventilation, </w:t>
      </w:r>
      <w:proofErr w:type="gramStart"/>
      <w:r w:rsidR="00416A0A">
        <w:rPr>
          <w:sz w:val="28"/>
        </w:rPr>
        <w:t>extraction</w:t>
      </w:r>
      <w:proofErr w:type="gramEnd"/>
      <w:r w:rsidR="00416A0A">
        <w:rPr>
          <w:sz w:val="28"/>
        </w:rPr>
        <w:t xml:space="preserve"> and refrigeration system. </w:t>
      </w:r>
      <w:r w:rsidR="002D3F0B">
        <w:rPr>
          <w:sz w:val="28"/>
        </w:rPr>
        <w:t xml:space="preserve">However, </w:t>
      </w:r>
      <w:r w:rsidR="00416A0A">
        <w:rPr>
          <w:sz w:val="28"/>
        </w:rPr>
        <w:t xml:space="preserve">W did not appeal the </w:t>
      </w:r>
      <w:r w:rsidR="00907BDE">
        <w:rPr>
          <w:sz w:val="28"/>
        </w:rPr>
        <w:t xml:space="preserve">abatement </w:t>
      </w:r>
      <w:r w:rsidR="00416A0A">
        <w:rPr>
          <w:sz w:val="28"/>
        </w:rPr>
        <w:t>notice.</w:t>
      </w:r>
      <w:r w:rsidR="00041E69">
        <w:rPr>
          <w:sz w:val="28"/>
        </w:rPr>
        <w:t xml:space="preserve"> In June 2018 C </w:t>
      </w:r>
      <w:r w:rsidR="00AD666F">
        <w:rPr>
          <w:sz w:val="28"/>
        </w:rPr>
        <w:t xml:space="preserve">had </w:t>
      </w:r>
      <w:r w:rsidR="00041E69">
        <w:rPr>
          <w:sz w:val="28"/>
        </w:rPr>
        <w:t>refused retrospective planning and listed building consent for the mechanical plant</w:t>
      </w:r>
      <w:r w:rsidR="002D3F0B">
        <w:rPr>
          <w:sz w:val="28"/>
        </w:rPr>
        <w:t>,</w:t>
      </w:r>
      <w:r w:rsidR="001A71DA">
        <w:rPr>
          <w:sz w:val="28"/>
        </w:rPr>
        <w:t xml:space="preserve"> which had been installed without planning permission</w:t>
      </w:r>
      <w:r w:rsidR="00041E69">
        <w:rPr>
          <w:sz w:val="28"/>
        </w:rPr>
        <w:t>. In October 2018 C served two enforcement notices on W</w:t>
      </w:r>
      <w:r w:rsidR="00907BDE">
        <w:rPr>
          <w:sz w:val="28"/>
        </w:rPr>
        <w:t>,</w:t>
      </w:r>
      <w:r w:rsidR="00041E69">
        <w:rPr>
          <w:sz w:val="28"/>
        </w:rPr>
        <w:t xml:space="preserve"> requiring the removal of the plant.</w:t>
      </w:r>
      <w:r w:rsidR="003562E9">
        <w:rPr>
          <w:sz w:val="28"/>
        </w:rPr>
        <w:t xml:space="preserve"> W </w:t>
      </w:r>
      <w:r w:rsidR="00AD666F">
        <w:rPr>
          <w:sz w:val="28"/>
        </w:rPr>
        <w:t xml:space="preserve">had </w:t>
      </w:r>
      <w:r w:rsidR="003562E9">
        <w:rPr>
          <w:sz w:val="28"/>
        </w:rPr>
        <w:t>appealed against the enforcement notice</w:t>
      </w:r>
      <w:r w:rsidR="00907BDE">
        <w:rPr>
          <w:sz w:val="28"/>
        </w:rPr>
        <w:t>s</w:t>
      </w:r>
      <w:r w:rsidR="003562E9">
        <w:rPr>
          <w:sz w:val="28"/>
        </w:rPr>
        <w:t xml:space="preserve">. The planning inspector </w:t>
      </w:r>
      <w:r w:rsidR="00AD666F">
        <w:rPr>
          <w:sz w:val="28"/>
        </w:rPr>
        <w:t xml:space="preserve">had </w:t>
      </w:r>
      <w:r w:rsidR="002D3F0B">
        <w:rPr>
          <w:sz w:val="28"/>
        </w:rPr>
        <w:t>refused</w:t>
      </w:r>
      <w:r w:rsidR="003562E9">
        <w:rPr>
          <w:sz w:val="28"/>
        </w:rPr>
        <w:t xml:space="preserve"> the appeal</w:t>
      </w:r>
      <w:r w:rsidR="002D3F0B">
        <w:rPr>
          <w:sz w:val="28"/>
        </w:rPr>
        <w:t xml:space="preserve">. In concurring with C’s </w:t>
      </w:r>
      <w:r w:rsidR="00AD666F">
        <w:rPr>
          <w:sz w:val="28"/>
        </w:rPr>
        <w:t>decision</w:t>
      </w:r>
      <w:r w:rsidR="002D3F0B">
        <w:rPr>
          <w:sz w:val="28"/>
        </w:rPr>
        <w:t>, the inspector</w:t>
      </w:r>
      <w:r w:rsidR="003562E9">
        <w:rPr>
          <w:sz w:val="28"/>
        </w:rPr>
        <w:t xml:space="preserve"> concluded </w:t>
      </w:r>
      <w:r w:rsidR="003562E9" w:rsidRPr="002D3F0B">
        <w:rPr>
          <w:i/>
          <w:iCs/>
          <w:sz w:val="28"/>
        </w:rPr>
        <w:t>inter alia</w:t>
      </w:r>
      <w:r w:rsidR="003562E9">
        <w:rPr>
          <w:sz w:val="28"/>
        </w:rPr>
        <w:t xml:space="preserve"> that the </w:t>
      </w:r>
      <w:r w:rsidR="005378E0">
        <w:rPr>
          <w:sz w:val="28"/>
        </w:rPr>
        <w:t xml:space="preserve">noise which was generated by </w:t>
      </w:r>
      <w:r w:rsidR="003562E9">
        <w:rPr>
          <w:sz w:val="28"/>
        </w:rPr>
        <w:t>extract fan and air conditioning units</w:t>
      </w:r>
      <w:r w:rsidR="002D3F0B">
        <w:rPr>
          <w:sz w:val="28"/>
        </w:rPr>
        <w:t xml:space="preserve">, had </w:t>
      </w:r>
      <w:r w:rsidR="00AD666F">
        <w:rPr>
          <w:sz w:val="28"/>
        </w:rPr>
        <w:t xml:space="preserve">had </w:t>
      </w:r>
      <w:r w:rsidR="003562E9">
        <w:rPr>
          <w:sz w:val="28"/>
        </w:rPr>
        <w:t>a negative impact on the living conditions of those living</w:t>
      </w:r>
      <w:r w:rsidR="002D3F0B">
        <w:rPr>
          <w:sz w:val="28"/>
        </w:rPr>
        <w:t>,</w:t>
      </w:r>
      <w:r w:rsidR="003562E9">
        <w:rPr>
          <w:sz w:val="28"/>
        </w:rPr>
        <w:t xml:space="preserve"> or working</w:t>
      </w:r>
      <w:r w:rsidR="002D3F0B">
        <w:rPr>
          <w:sz w:val="28"/>
        </w:rPr>
        <w:t>,</w:t>
      </w:r>
      <w:r w:rsidR="003562E9">
        <w:rPr>
          <w:sz w:val="28"/>
        </w:rPr>
        <w:t xml:space="preserve"> close to</w:t>
      </w:r>
      <w:r w:rsidR="002D3F0B">
        <w:rPr>
          <w:sz w:val="28"/>
        </w:rPr>
        <w:t>,</w:t>
      </w:r>
      <w:r w:rsidR="001A71DA">
        <w:rPr>
          <w:sz w:val="28"/>
        </w:rPr>
        <w:t xml:space="preserve"> and adjacent to St Kevins.</w:t>
      </w:r>
    </w:p>
    <w:p w14:paraId="50400FA1" w14:textId="3F9CE6B5" w:rsidR="005F482D" w:rsidRDefault="00D77F8F">
      <w:pPr>
        <w:rPr>
          <w:sz w:val="28"/>
        </w:rPr>
      </w:pPr>
      <w:r>
        <w:rPr>
          <w:sz w:val="28"/>
        </w:rPr>
        <w:t xml:space="preserve">  Judge Russen stated that R claimed that the noise and odours from the mechanical plant constituted a </w:t>
      </w:r>
      <w:r w:rsidR="00AD666F">
        <w:rPr>
          <w:sz w:val="28"/>
        </w:rPr>
        <w:t xml:space="preserve">private </w:t>
      </w:r>
      <w:r>
        <w:rPr>
          <w:sz w:val="28"/>
        </w:rPr>
        <w:t>nuisance</w:t>
      </w:r>
      <w:r w:rsidR="005378E0">
        <w:rPr>
          <w:sz w:val="28"/>
        </w:rPr>
        <w:t>,</w:t>
      </w:r>
      <w:r>
        <w:rPr>
          <w:sz w:val="28"/>
        </w:rPr>
        <w:t xml:space="preserve"> in that R’s right to reasonable enjoyment of her property had been infringed: [135-136].</w:t>
      </w:r>
      <w:r w:rsidR="002D1FBF">
        <w:rPr>
          <w:sz w:val="28"/>
        </w:rPr>
        <w:t xml:space="preserve"> After citing relevant case law, the judge stated that in a nuisance action</w:t>
      </w:r>
      <w:r w:rsidR="005378E0">
        <w:rPr>
          <w:sz w:val="28"/>
        </w:rPr>
        <w:t>,</w:t>
      </w:r>
      <w:r w:rsidR="002D1FBF">
        <w:rPr>
          <w:sz w:val="28"/>
        </w:rPr>
        <w:t xml:space="preserve"> one was required to ascertain whether the defendant was making reasonable use of his property: at [138]. In determining th</w:t>
      </w:r>
      <w:r w:rsidR="005378E0">
        <w:rPr>
          <w:sz w:val="28"/>
        </w:rPr>
        <w:t>at</w:t>
      </w:r>
      <w:r w:rsidR="002D1FBF">
        <w:rPr>
          <w:sz w:val="28"/>
        </w:rPr>
        <w:t xml:space="preserve"> question</w:t>
      </w:r>
      <w:r w:rsidR="00A54C68">
        <w:rPr>
          <w:sz w:val="28"/>
        </w:rPr>
        <w:t>,</w:t>
      </w:r>
      <w:r w:rsidR="00506711">
        <w:rPr>
          <w:sz w:val="28"/>
        </w:rPr>
        <w:t xml:space="preserve"> one was required to </w:t>
      </w:r>
      <w:proofErr w:type="gramStart"/>
      <w:r w:rsidR="00506711">
        <w:rPr>
          <w:sz w:val="28"/>
        </w:rPr>
        <w:t>take into account</w:t>
      </w:r>
      <w:proofErr w:type="gramEnd"/>
      <w:r w:rsidR="00506711">
        <w:rPr>
          <w:sz w:val="28"/>
        </w:rPr>
        <w:t xml:space="preserve"> the fact that there required to be</w:t>
      </w:r>
      <w:r w:rsidR="005378E0">
        <w:rPr>
          <w:sz w:val="28"/>
        </w:rPr>
        <w:t>,</w:t>
      </w:r>
      <w:r w:rsidR="00506711">
        <w:rPr>
          <w:sz w:val="28"/>
        </w:rPr>
        <w:t xml:space="preserve"> ‘give and take</w:t>
      </w:r>
      <w:r w:rsidR="00A54C68">
        <w:rPr>
          <w:sz w:val="28"/>
        </w:rPr>
        <w:t>,</w:t>
      </w:r>
      <w:r w:rsidR="00506711">
        <w:rPr>
          <w:sz w:val="28"/>
        </w:rPr>
        <w:t xml:space="preserve">’ </w:t>
      </w:r>
      <w:r w:rsidR="00AD666F">
        <w:rPr>
          <w:sz w:val="28"/>
        </w:rPr>
        <w:t>(</w:t>
      </w:r>
      <w:r w:rsidR="00506711">
        <w:rPr>
          <w:sz w:val="28"/>
        </w:rPr>
        <w:t>or ‘live and let live</w:t>
      </w:r>
      <w:r w:rsidR="00A54C68">
        <w:rPr>
          <w:sz w:val="28"/>
        </w:rPr>
        <w:t>,</w:t>
      </w:r>
      <w:r w:rsidR="00506711">
        <w:rPr>
          <w:sz w:val="28"/>
        </w:rPr>
        <w:t>’</w:t>
      </w:r>
      <w:r w:rsidR="00AD666F">
        <w:rPr>
          <w:sz w:val="28"/>
        </w:rPr>
        <w:t xml:space="preserve">) </w:t>
      </w:r>
      <w:r w:rsidR="00506711">
        <w:rPr>
          <w:sz w:val="28"/>
        </w:rPr>
        <w:t xml:space="preserve">between neighbours. In other words, </w:t>
      </w:r>
      <w:r w:rsidR="00A54C68">
        <w:rPr>
          <w:sz w:val="28"/>
        </w:rPr>
        <w:t xml:space="preserve">a state of affairs was not always actionable, notwithstanding it </w:t>
      </w:r>
      <w:r w:rsidR="005378E0">
        <w:rPr>
          <w:sz w:val="28"/>
        </w:rPr>
        <w:t xml:space="preserve">had </w:t>
      </w:r>
      <w:r w:rsidR="00A54C68">
        <w:rPr>
          <w:sz w:val="28"/>
        </w:rPr>
        <w:t>harmed a neighbour.</w:t>
      </w:r>
      <w:r w:rsidR="00506711">
        <w:rPr>
          <w:sz w:val="28"/>
        </w:rPr>
        <w:t xml:space="preserve"> </w:t>
      </w:r>
      <w:r w:rsidR="00A54C68">
        <w:rPr>
          <w:sz w:val="28"/>
        </w:rPr>
        <w:t xml:space="preserve">The judge </w:t>
      </w:r>
      <w:r w:rsidR="00AD666F">
        <w:rPr>
          <w:sz w:val="28"/>
        </w:rPr>
        <w:t>added</w:t>
      </w:r>
      <w:r w:rsidR="00A54C68">
        <w:rPr>
          <w:sz w:val="28"/>
        </w:rPr>
        <w:t xml:space="preserve"> that </w:t>
      </w:r>
      <w:r w:rsidR="00A63755">
        <w:rPr>
          <w:sz w:val="28"/>
        </w:rPr>
        <w:t>even a substantial interference</w:t>
      </w:r>
      <w:r w:rsidR="00A54C68">
        <w:rPr>
          <w:sz w:val="28"/>
        </w:rPr>
        <w:t xml:space="preserve"> </w:t>
      </w:r>
      <w:r w:rsidR="00A63755">
        <w:rPr>
          <w:sz w:val="28"/>
        </w:rPr>
        <w:t>of the enjoyment of property would not rank as a nuisance</w:t>
      </w:r>
      <w:r w:rsidR="00D855E5">
        <w:rPr>
          <w:sz w:val="28"/>
        </w:rPr>
        <w:t>,</w:t>
      </w:r>
      <w:r w:rsidR="00A63755">
        <w:rPr>
          <w:sz w:val="28"/>
        </w:rPr>
        <w:t xml:space="preserve"> if </w:t>
      </w:r>
      <w:r w:rsidR="007245D0">
        <w:rPr>
          <w:sz w:val="28"/>
        </w:rPr>
        <w:t xml:space="preserve">the </w:t>
      </w:r>
      <w:proofErr w:type="gramStart"/>
      <w:r w:rsidR="007245D0">
        <w:rPr>
          <w:sz w:val="28"/>
        </w:rPr>
        <w:t>state of affairs</w:t>
      </w:r>
      <w:proofErr w:type="gramEnd"/>
      <w:r w:rsidR="00A63755">
        <w:rPr>
          <w:sz w:val="28"/>
        </w:rPr>
        <w:t xml:space="preserve"> was the consequence of the common and ordinary use and occupation of land</w:t>
      </w:r>
      <w:r w:rsidR="007245D0">
        <w:rPr>
          <w:sz w:val="28"/>
        </w:rPr>
        <w:t xml:space="preserve">, and that the interests of neighbours had been given </w:t>
      </w:r>
      <w:r w:rsidR="00D855E5">
        <w:rPr>
          <w:sz w:val="28"/>
        </w:rPr>
        <w:t xml:space="preserve">due consideration. The judge added that </w:t>
      </w:r>
      <w:r w:rsidR="00907BDE">
        <w:rPr>
          <w:sz w:val="28"/>
        </w:rPr>
        <w:t xml:space="preserve">here </w:t>
      </w:r>
      <w:r w:rsidR="00D855E5">
        <w:rPr>
          <w:sz w:val="28"/>
        </w:rPr>
        <w:t xml:space="preserve">one was required to ascertain what a neighbour might reasonably be expected to have to put up with: at [139]. The judge stated that on the authority of </w:t>
      </w:r>
      <w:r w:rsidR="00D855E5" w:rsidRPr="00385569">
        <w:rPr>
          <w:i/>
          <w:iCs/>
          <w:sz w:val="28"/>
        </w:rPr>
        <w:t>Fearn v The Board of Trustees of the Tate Gallery</w:t>
      </w:r>
      <w:r w:rsidR="00385569">
        <w:rPr>
          <w:sz w:val="28"/>
        </w:rPr>
        <w:t xml:space="preserve"> [2020] EWCA Civ 104 at [36] the broad unifying principle in nuisance was reasonableness between neighbours. </w:t>
      </w:r>
    </w:p>
    <w:p w14:paraId="5866AFF8" w14:textId="3C1FE8DB" w:rsidR="00BD7532" w:rsidRDefault="005F482D">
      <w:pPr>
        <w:rPr>
          <w:sz w:val="28"/>
        </w:rPr>
      </w:pPr>
      <w:r>
        <w:rPr>
          <w:sz w:val="28"/>
        </w:rPr>
        <w:t xml:space="preserve">   The judge</w:t>
      </w:r>
      <w:r w:rsidR="00385569">
        <w:rPr>
          <w:sz w:val="28"/>
        </w:rPr>
        <w:t xml:space="preserve"> added that </w:t>
      </w:r>
      <w:proofErr w:type="gramStart"/>
      <w:r w:rsidR="00385569">
        <w:rPr>
          <w:sz w:val="28"/>
        </w:rPr>
        <w:t>in order to</w:t>
      </w:r>
      <w:proofErr w:type="gramEnd"/>
      <w:r w:rsidR="00385569">
        <w:rPr>
          <w:sz w:val="28"/>
        </w:rPr>
        <w:t xml:space="preserve"> ascertain whether the defendant was making a common and ordinary use of his land</w:t>
      </w:r>
      <w:r>
        <w:rPr>
          <w:sz w:val="28"/>
        </w:rPr>
        <w:t>,</w:t>
      </w:r>
      <w:r w:rsidR="00385569">
        <w:rPr>
          <w:sz w:val="28"/>
        </w:rPr>
        <w:t xml:space="preserve"> one was required to make an assessment of the locality.</w:t>
      </w:r>
      <w:r w:rsidR="00AC2237">
        <w:rPr>
          <w:sz w:val="28"/>
        </w:rPr>
        <w:t xml:space="preserve"> That would allow the court, in ascertaining whether a neighbour should reasonably be expected to put with the alleged nuisance, </w:t>
      </w:r>
      <w:r>
        <w:rPr>
          <w:sz w:val="28"/>
        </w:rPr>
        <w:t>to</w:t>
      </w:r>
      <w:r w:rsidR="00AC2237">
        <w:rPr>
          <w:sz w:val="28"/>
        </w:rPr>
        <w:t xml:space="preserve"> apply the standards of the reasonable person: at [140].</w:t>
      </w:r>
    </w:p>
    <w:p w14:paraId="71158A9B" w14:textId="6832C687" w:rsidR="00022528" w:rsidRDefault="00BD7532">
      <w:pPr>
        <w:rPr>
          <w:sz w:val="28"/>
        </w:rPr>
      </w:pPr>
      <w:r>
        <w:rPr>
          <w:sz w:val="28"/>
        </w:rPr>
        <w:t xml:space="preserve">  The judge then addressed the relevance of sensitivity in a nuisance action. He cited relevant case law</w:t>
      </w:r>
      <w:r w:rsidR="00FF2DF6">
        <w:rPr>
          <w:sz w:val="28"/>
        </w:rPr>
        <w:t xml:space="preserve">, </w:t>
      </w:r>
      <w:r>
        <w:rPr>
          <w:sz w:val="28"/>
        </w:rPr>
        <w:t>to the effect that the court w</w:t>
      </w:r>
      <w:r w:rsidR="008D7591">
        <w:rPr>
          <w:sz w:val="28"/>
        </w:rPr>
        <w:t>ould</w:t>
      </w:r>
      <w:r>
        <w:rPr>
          <w:sz w:val="28"/>
        </w:rPr>
        <w:t xml:space="preserve"> not giv</w:t>
      </w:r>
      <w:r w:rsidR="00FF2DF6">
        <w:rPr>
          <w:sz w:val="28"/>
        </w:rPr>
        <w:t>e redress to the over-sensitive</w:t>
      </w:r>
      <w:r w:rsidR="00022528">
        <w:rPr>
          <w:sz w:val="28"/>
        </w:rPr>
        <w:t>: at [141]-[143].</w:t>
      </w:r>
    </w:p>
    <w:p w14:paraId="06B83F02" w14:textId="014B8666" w:rsidR="00D77F8F" w:rsidRDefault="00022528">
      <w:pPr>
        <w:rPr>
          <w:sz w:val="28"/>
        </w:rPr>
      </w:pPr>
      <w:r>
        <w:rPr>
          <w:sz w:val="28"/>
        </w:rPr>
        <w:lastRenderedPageBreak/>
        <w:t xml:space="preserve">  As far as the question of locality was concerned, the judge stated that the past use of the </w:t>
      </w:r>
      <w:proofErr w:type="gramStart"/>
      <w:r>
        <w:rPr>
          <w:sz w:val="28"/>
        </w:rPr>
        <w:t>parties</w:t>
      </w:r>
      <w:proofErr w:type="gramEnd"/>
      <w:r>
        <w:rPr>
          <w:sz w:val="28"/>
        </w:rPr>
        <w:t xml:space="preserve"> respective properties</w:t>
      </w:r>
      <w:r w:rsidR="00907BDE">
        <w:rPr>
          <w:sz w:val="28"/>
        </w:rPr>
        <w:t>,</w:t>
      </w:r>
      <w:r>
        <w:rPr>
          <w:sz w:val="28"/>
        </w:rPr>
        <w:t xml:space="preserve"> required to be taken into account: at [144]. </w:t>
      </w:r>
      <w:r w:rsidR="000F5A61">
        <w:rPr>
          <w:sz w:val="28"/>
        </w:rPr>
        <w:t>The judge added that</w:t>
      </w:r>
      <w:r w:rsidR="00FE1E3C">
        <w:rPr>
          <w:sz w:val="28"/>
        </w:rPr>
        <w:t>,</w:t>
      </w:r>
      <w:r w:rsidR="000F5A61">
        <w:rPr>
          <w:sz w:val="28"/>
        </w:rPr>
        <w:t xml:space="preserve"> on the authority of the Supreme Court case of </w:t>
      </w:r>
      <w:r w:rsidR="000F5A61" w:rsidRPr="000F5A61">
        <w:rPr>
          <w:i/>
          <w:iCs/>
          <w:sz w:val="28"/>
        </w:rPr>
        <w:t>Lawrence v Fen Tigers</w:t>
      </w:r>
      <w:r w:rsidR="009D33F6">
        <w:rPr>
          <w:sz w:val="28"/>
        </w:rPr>
        <w:t xml:space="preserve"> [2014] AC 822,</w:t>
      </w:r>
      <w:r w:rsidR="000F5A61">
        <w:rPr>
          <w:sz w:val="28"/>
        </w:rPr>
        <w:t xml:space="preserve"> t</w:t>
      </w:r>
      <w:r w:rsidR="00681265">
        <w:rPr>
          <w:sz w:val="28"/>
        </w:rPr>
        <w:t>he previous grant and implementation of planning permissions (and any conditions attached to them) for the development of the parties properties</w:t>
      </w:r>
      <w:r w:rsidR="000F5A61">
        <w:rPr>
          <w:sz w:val="28"/>
        </w:rPr>
        <w:t>,</w:t>
      </w:r>
      <w:r w:rsidR="00681265">
        <w:rPr>
          <w:sz w:val="28"/>
        </w:rPr>
        <w:t xml:space="preserve"> and other properties in the neighbourhood, would also be relevant</w:t>
      </w:r>
      <w:r w:rsidR="00AD666F">
        <w:rPr>
          <w:sz w:val="28"/>
        </w:rPr>
        <w:t>,</w:t>
      </w:r>
      <w:r w:rsidR="000F5A61">
        <w:rPr>
          <w:sz w:val="28"/>
        </w:rPr>
        <w:t xml:space="preserve"> in the court determining the character of the locality</w:t>
      </w:r>
      <w:r w:rsidR="00681265">
        <w:rPr>
          <w:sz w:val="28"/>
        </w:rPr>
        <w:t xml:space="preserve">. </w:t>
      </w:r>
      <w:r w:rsidR="000F5A61">
        <w:rPr>
          <w:sz w:val="28"/>
        </w:rPr>
        <w:t>However, the judge added that planning permission for a development</w:t>
      </w:r>
      <w:r w:rsidR="008D7591">
        <w:rPr>
          <w:sz w:val="28"/>
        </w:rPr>
        <w:t>,</w:t>
      </w:r>
      <w:r w:rsidR="000F5A61">
        <w:rPr>
          <w:sz w:val="28"/>
        </w:rPr>
        <w:t xml:space="preserve"> the operation of which </w:t>
      </w:r>
      <w:r w:rsidR="00AD666F">
        <w:rPr>
          <w:sz w:val="28"/>
        </w:rPr>
        <w:t>led</w:t>
      </w:r>
      <w:r w:rsidR="000F5A61">
        <w:rPr>
          <w:sz w:val="28"/>
        </w:rPr>
        <w:t xml:space="preserve"> to the alleged nuisance</w:t>
      </w:r>
      <w:r w:rsidR="008D7591">
        <w:rPr>
          <w:sz w:val="28"/>
        </w:rPr>
        <w:t>,</w:t>
      </w:r>
      <w:r w:rsidR="000F5A61">
        <w:rPr>
          <w:sz w:val="28"/>
        </w:rPr>
        <w:t xml:space="preserve"> could not be a major determinant of the issue of liability.</w:t>
      </w:r>
      <w:r w:rsidR="00366C1E">
        <w:rPr>
          <w:sz w:val="28"/>
        </w:rPr>
        <w:t xml:space="preserve"> It followed that the absence of planning permission for the installation of the mechanical plant in St Kevins</w:t>
      </w:r>
      <w:r w:rsidR="008D7591">
        <w:rPr>
          <w:sz w:val="28"/>
        </w:rPr>
        <w:t>,</w:t>
      </w:r>
      <w:r w:rsidR="00366C1E">
        <w:rPr>
          <w:sz w:val="28"/>
        </w:rPr>
        <w:t xml:space="preserve"> was not determinative of the issue</w:t>
      </w:r>
      <w:r w:rsidR="008D7591">
        <w:rPr>
          <w:sz w:val="28"/>
        </w:rPr>
        <w:t>,</w:t>
      </w:r>
      <w:r w:rsidR="00366C1E">
        <w:rPr>
          <w:sz w:val="28"/>
        </w:rPr>
        <w:t xml:space="preserve"> as to whether W was liable</w:t>
      </w:r>
      <w:r w:rsidR="008D7591">
        <w:rPr>
          <w:sz w:val="28"/>
        </w:rPr>
        <w:t>,</w:t>
      </w:r>
      <w:r w:rsidR="00366C1E">
        <w:rPr>
          <w:sz w:val="28"/>
        </w:rPr>
        <w:t xml:space="preserve"> in terms of the law of nuisance: at [145]. </w:t>
      </w:r>
    </w:p>
    <w:p w14:paraId="3FAA6B6B" w14:textId="2A3377BC" w:rsidR="001640FD" w:rsidRDefault="001640FD">
      <w:pPr>
        <w:rPr>
          <w:sz w:val="28"/>
        </w:rPr>
      </w:pPr>
      <w:r>
        <w:rPr>
          <w:sz w:val="28"/>
        </w:rPr>
        <w:t xml:space="preserve">  </w:t>
      </w:r>
      <w:r w:rsidR="001A2BEB">
        <w:rPr>
          <w:sz w:val="28"/>
        </w:rPr>
        <w:t xml:space="preserve">The judge stated that R’s action in nuisance, centred on her claim that </w:t>
      </w:r>
      <w:r w:rsidR="004C5DF9">
        <w:rPr>
          <w:sz w:val="28"/>
        </w:rPr>
        <w:t>in terms of R being a</w:t>
      </w:r>
      <w:r w:rsidR="001A2BEB">
        <w:rPr>
          <w:sz w:val="28"/>
        </w:rPr>
        <w:t xml:space="preserve"> freeholder (or lessor) W had </w:t>
      </w:r>
      <w:r w:rsidR="004C5DF9">
        <w:rPr>
          <w:sz w:val="28"/>
        </w:rPr>
        <w:t xml:space="preserve">unduly interfered with R’ profitable use of the affected property: at [175]. </w:t>
      </w:r>
      <w:r w:rsidR="00907BDE">
        <w:rPr>
          <w:sz w:val="28"/>
        </w:rPr>
        <w:t>However, t</w:t>
      </w:r>
      <w:r w:rsidR="004C5DF9">
        <w:rPr>
          <w:sz w:val="28"/>
        </w:rPr>
        <w:t xml:space="preserve">he judge stated that before </w:t>
      </w:r>
      <w:r w:rsidR="003F6621">
        <w:rPr>
          <w:sz w:val="28"/>
        </w:rPr>
        <w:t>that question could be answered</w:t>
      </w:r>
      <w:r w:rsidR="00CB4CFD">
        <w:rPr>
          <w:sz w:val="28"/>
        </w:rPr>
        <w:t>,</w:t>
      </w:r>
      <w:r w:rsidR="003F6621">
        <w:rPr>
          <w:sz w:val="28"/>
        </w:rPr>
        <w:t xml:space="preserve"> it was necessary to ascertain whether the alleged adverse </w:t>
      </w:r>
      <w:proofErr w:type="gramStart"/>
      <w:r w:rsidR="003F6621">
        <w:rPr>
          <w:sz w:val="28"/>
        </w:rPr>
        <w:t>state of affair</w:t>
      </w:r>
      <w:r w:rsidR="00AD666F">
        <w:rPr>
          <w:sz w:val="28"/>
        </w:rPr>
        <w:t>s</w:t>
      </w:r>
      <w:proofErr w:type="gramEnd"/>
      <w:r w:rsidR="003F6621">
        <w:rPr>
          <w:sz w:val="28"/>
        </w:rPr>
        <w:t xml:space="preserve"> constituted a private nuisance: at [179]. The judge stated that </w:t>
      </w:r>
      <w:r w:rsidR="00FE1E3C">
        <w:rPr>
          <w:sz w:val="28"/>
        </w:rPr>
        <w:t xml:space="preserve">here, </w:t>
      </w:r>
      <w:r w:rsidR="003F6621">
        <w:rPr>
          <w:sz w:val="28"/>
        </w:rPr>
        <w:t xml:space="preserve">the leading case was </w:t>
      </w:r>
      <w:r w:rsidR="003F6621" w:rsidRPr="003F6621">
        <w:rPr>
          <w:i/>
          <w:iCs/>
          <w:sz w:val="28"/>
        </w:rPr>
        <w:t>Lawrence v Fen Tigers</w:t>
      </w:r>
      <w:r w:rsidR="00CB4CFD">
        <w:rPr>
          <w:i/>
          <w:iCs/>
          <w:sz w:val="28"/>
        </w:rPr>
        <w:t>,</w:t>
      </w:r>
      <w:r w:rsidR="003F6621">
        <w:rPr>
          <w:i/>
          <w:iCs/>
          <w:sz w:val="28"/>
        </w:rPr>
        <w:t xml:space="preserve"> </w:t>
      </w:r>
      <w:proofErr w:type="gramStart"/>
      <w:r w:rsidR="003F6621" w:rsidRPr="003F6621">
        <w:rPr>
          <w:sz w:val="28"/>
        </w:rPr>
        <w:t xml:space="preserve">which  </w:t>
      </w:r>
      <w:r w:rsidR="003F6621">
        <w:rPr>
          <w:sz w:val="28"/>
        </w:rPr>
        <w:t>established</w:t>
      </w:r>
      <w:proofErr w:type="gramEnd"/>
      <w:r w:rsidR="003F6621">
        <w:rPr>
          <w:sz w:val="28"/>
        </w:rPr>
        <w:t xml:space="preserve"> that the court was required to assess whether a defendant’s conduct was </w:t>
      </w:r>
      <w:r w:rsidR="00035237">
        <w:rPr>
          <w:sz w:val="28"/>
        </w:rPr>
        <w:t>unreasonable</w:t>
      </w:r>
      <w:r w:rsidR="00AD666F">
        <w:rPr>
          <w:sz w:val="28"/>
        </w:rPr>
        <w:t>,</w:t>
      </w:r>
      <w:r w:rsidR="00035237">
        <w:rPr>
          <w:sz w:val="28"/>
        </w:rPr>
        <w:t xml:space="preserve"> to the extent that it gave rise to a legal remedy.</w:t>
      </w:r>
    </w:p>
    <w:p w14:paraId="013CDDF0" w14:textId="77777777" w:rsidR="00485308" w:rsidRDefault="00301D66">
      <w:pPr>
        <w:rPr>
          <w:sz w:val="28"/>
        </w:rPr>
      </w:pPr>
      <w:r>
        <w:rPr>
          <w:sz w:val="28"/>
        </w:rPr>
        <w:t xml:space="preserve">  The judge concluded that R had failed to establish the alleged nuisance against W: at [183]. He stated that the reason for his decision was based on </w:t>
      </w:r>
      <w:r w:rsidR="00FE1E3C">
        <w:rPr>
          <w:sz w:val="28"/>
        </w:rPr>
        <w:t xml:space="preserve">firstly, </w:t>
      </w:r>
      <w:r>
        <w:rPr>
          <w:sz w:val="28"/>
        </w:rPr>
        <w:t xml:space="preserve">the character of the locality, and secondly, on R’s ability to let Kevinscot under </w:t>
      </w:r>
      <w:r w:rsidR="009D33F6">
        <w:rPr>
          <w:sz w:val="28"/>
        </w:rPr>
        <w:t>an</w:t>
      </w:r>
      <w:r>
        <w:rPr>
          <w:sz w:val="28"/>
        </w:rPr>
        <w:t xml:space="preserve"> AST</w:t>
      </w:r>
      <w:r w:rsidR="009D33F6">
        <w:rPr>
          <w:sz w:val="28"/>
        </w:rPr>
        <w:t xml:space="preserve"> (assured short tenancy)</w:t>
      </w:r>
      <w:r>
        <w:rPr>
          <w:sz w:val="28"/>
        </w:rPr>
        <w:t>: at [184].</w:t>
      </w:r>
      <w:r w:rsidR="00C10A6D">
        <w:rPr>
          <w:sz w:val="28"/>
        </w:rPr>
        <w:t xml:space="preserve"> These factors pointed to the conclusion that W had not, during the nuisance period, violate</w:t>
      </w:r>
      <w:r w:rsidR="00BA407D">
        <w:rPr>
          <w:sz w:val="28"/>
        </w:rPr>
        <w:t>d</w:t>
      </w:r>
      <w:r w:rsidR="00C10A6D">
        <w:rPr>
          <w:sz w:val="28"/>
        </w:rPr>
        <w:t xml:space="preserve"> R’s ownership rights in a way which supported her claim. </w:t>
      </w:r>
    </w:p>
    <w:p w14:paraId="06F1DA9D" w14:textId="13853FCA" w:rsidR="00485308" w:rsidRDefault="00485308">
      <w:pPr>
        <w:rPr>
          <w:sz w:val="28"/>
        </w:rPr>
      </w:pPr>
      <w:r>
        <w:rPr>
          <w:sz w:val="28"/>
        </w:rPr>
        <w:t xml:space="preserve">  As far as locality was concerned, </w:t>
      </w:r>
      <w:r w:rsidR="007D1377">
        <w:rPr>
          <w:sz w:val="28"/>
        </w:rPr>
        <w:t xml:space="preserve">Kevinscot was situated in centre of </w:t>
      </w:r>
      <w:r>
        <w:rPr>
          <w:sz w:val="28"/>
        </w:rPr>
        <w:t>the town: at [185]. It was</w:t>
      </w:r>
      <w:r w:rsidR="00CB4CFD">
        <w:rPr>
          <w:sz w:val="28"/>
        </w:rPr>
        <w:t>,</w:t>
      </w:r>
      <w:r>
        <w:rPr>
          <w:sz w:val="28"/>
        </w:rPr>
        <w:t xml:space="preserve"> therefore, unreasonable for R to expect that an eco-friendly retreat could exist in that environment. The character of the neighbourhood was inconsistent with the calm and meditative environment which R wished to provide for her guests.</w:t>
      </w:r>
    </w:p>
    <w:p w14:paraId="2FD64287" w14:textId="40AAA140" w:rsidR="009D33F6" w:rsidRPr="008C7EEA" w:rsidRDefault="00485308">
      <w:pPr>
        <w:rPr>
          <w:sz w:val="28"/>
        </w:rPr>
      </w:pPr>
      <w:r>
        <w:rPr>
          <w:sz w:val="28"/>
        </w:rPr>
        <w:t xml:space="preserve">  As far as the issue of sensitivity was concerned, the judge stated </w:t>
      </w:r>
      <w:r w:rsidR="00C10A6D">
        <w:rPr>
          <w:sz w:val="28"/>
        </w:rPr>
        <w:t xml:space="preserve">that the standards </w:t>
      </w:r>
      <w:r w:rsidR="002300B1">
        <w:rPr>
          <w:sz w:val="28"/>
        </w:rPr>
        <w:t xml:space="preserve">which R had created </w:t>
      </w:r>
      <w:r w:rsidR="00C10A6D">
        <w:rPr>
          <w:sz w:val="28"/>
        </w:rPr>
        <w:t>for her holiday let business</w:t>
      </w:r>
      <w:r w:rsidR="002300B1">
        <w:rPr>
          <w:sz w:val="28"/>
        </w:rPr>
        <w:t>, were too sensitive to attract protection, in terms of the law of nuisance. The judge stated that th</w:t>
      </w:r>
      <w:r w:rsidR="00CB4CFD">
        <w:rPr>
          <w:sz w:val="28"/>
        </w:rPr>
        <w:t>at</w:t>
      </w:r>
      <w:r w:rsidR="002300B1">
        <w:rPr>
          <w:sz w:val="28"/>
        </w:rPr>
        <w:t xml:space="preserve"> question was one of fact and degree</w:t>
      </w:r>
      <w:r w:rsidR="00BA407D">
        <w:rPr>
          <w:sz w:val="28"/>
        </w:rPr>
        <w:t>,</w:t>
      </w:r>
      <w:r w:rsidR="002300B1">
        <w:rPr>
          <w:sz w:val="28"/>
        </w:rPr>
        <w:t xml:space="preserve"> and dependent on the </w:t>
      </w:r>
      <w:r w:rsidR="002300B1">
        <w:rPr>
          <w:sz w:val="28"/>
        </w:rPr>
        <w:lastRenderedPageBreak/>
        <w:t>circumstances of the case: at [186].</w:t>
      </w:r>
      <w:r w:rsidR="00310226">
        <w:rPr>
          <w:sz w:val="28"/>
        </w:rPr>
        <w:t xml:space="preserve"> The judge stated that one reason </w:t>
      </w:r>
      <w:r w:rsidR="00045E57">
        <w:rPr>
          <w:sz w:val="28"/>
        </w:rPr>
        <w:t>why W’s activities were not actionable, was that during 16 of the 21 months in question</w:t>
      </w:r>
      <w:r w:rsidR="00FE1E3C">
        <w:rPr>
          <w:sz w:val="28"/>
        </w:rPr>
        <w:t>,</w:t>
      </w:r>
      <w:r w:rsidR="00045E57">
        <w:rPr>
          <w:sz w:val="28"/>
        </w:rPr>
        <w:t xml:space="preserve"> R had let the property to a Mr Tongue (‘T’) and his family. They were to be taken as the average occupiers</w:t>
      </w:r>
      <w:r w:rsidR="00BA407D">
        <w:rPr>
          <w:sz w:val="28"/>
        </w:rPr>
        <w:t>,</w:t>
      </w:r>
      <w:r w:rsidR="00045E57">
        <w:rPr>
          <w:sz w:val="28"/>
        </w:rPr>
        <w:t xml:space="preserve"> for the purpose of assessing </w:t>
      </w:r>
      <w:proofErr w:type="gramStart"/>
      <w:r w:rsidR="00045E57">
        <w:rPr>
          <w:sz w:val="28"/>
        </w:rPr>
        <w:t>whether or not</w:t>
      </w:r>
      <w:proofErr w:type="gramEnd"/>
      <w:r w:rsidR="00045E57">
        <w:rPr>
          <w:sz w:val="28"/>
        </w:rPr>
        <w:t xml:space="preserve"> there was </w:t>
      </w:r>
      <w:r w:rsidR="00A4389E">
        <w:rPr>
          <w:sz w:val="28"/>
        </w:rPr>
        <w:t xml:space="preserve">a material interference with the standard of comfort ordinarily to be enjoyed by the occupier of the neighbouring property: at [187]. In his evidence, T had stated that he and his family could </w:t>
      </w:r>
      <w:r w:rsidR="00CB4CFD">
        <w:rPr>
          <w:sz w:val="28"/>
        </w:rPr>
        <w:t>‘</w:t>
      </w:r>
      <w:r w:rsidR="00A4389E">
        <w:rPr>
          <w:sz w:val="28"/>
        </w:rPr>
        <w:t>live and work around</w:t>
      </w:r>
      <w:r w:rsidR="00CB4CFD">
        <w:rPr>
          <w:sz w:val="28"/>
        </w:rPr>
        <w:t>’</w:t>
      </w:r>
      <w:r w:rsidR="00A4389E">
        <w:rPr>
          <w:sz w:val="28"/>
        </w:rPr>
        <w:t xml:space="preserve"> the noise and the smell: at [188]. The judge stated that T’s evidence could be said to encapsulate the concept of ‘live and let live’.</w:t>
      </w:r>
      <w:r w:rsidR="00A61909">
        <w:rPr>
          <w:sz w:val="28"/>
        </w:rPr>
        <w:t xml:space="preserve"> Another reason why the judge concluded that W had not unreasonably interfered with the amenity of the property</w:t>
      </w:r>
      <w:r w:rsidR="00FE1E3C">
        <w:rPr>
          <w:sz w:val="28"/>
        </w:rPr>
        <w:t>,</w:t>
      </w:r>
      <w:r w:rsidR="00A61909">
        <w:rPr>
          <w:sz w:val="28"/>
        </w:rPr>
        <w:t xml:space="preserve"> was that R had decided to continue letting the property: at [189].</w:t>
      </w:r>
    </w:p>
    <w:p w14:paraId="4957AF54" w14:textId="49C3060A" w:rsidR="00BA407D" w:rsidRDefault="00BA407D">
      <w:pPr>
        <w:rPr>
          <w:b/>
          <w:bCs/>
          <w:sz w:val="28"/>
        </w:rPr>
      </w:pPr>
      <w:r w:rsidRPr="00FE1E3C">
        <w:rPr>
          <w:b/>
          <w:bCs/>
          <w:sz w:val="28"/>
        </w:rPr>
        <w:t>Comments</w:t>
      </w:r>
    </w:p>
    <w:p w14:paraId="59CB9508" w14:textId="3209F707" w:rsidR="009D33F6" w:rsidRDefault="009D33F6">
      <w:pPr>
        <w:rPr>
          <w:sz w:val="28"/>
        </w:rPr>
      </w:pPr>
      <w:r w:rsidRPr="009D33F6">
        <w:rPr>
          <w:i/>
          <w:iCs/>
          <w:sz w:val="28"/>
        </w:rPr>
        <w:t xml:space="preserve">Windrush </w:t>
      </w:r>
      <w:r>
        <w:rPr>
          <w:sz w:val="28"/>
        </w:rPr>
        <w:t>raises several interesting issues. As stated above</w:t>
      </w:r>
      <w:r w:rsidR="00CB4CFD">
        <w:rPr>
          <w:sz w:val="28"/>
        </w:rPr>
        <w:t>,</w:t>
      </w:r>
      <w:r>
        <w:rPr>
          <w:sz w:val="28"/>
        </w:rPr>
        <w:t xml:space="preserve"> the alleged nuisance consisted of noise and smell which had been discharged from W’s property. The central question </w:t>
      </w:r>
      <w:r w:rsidR="00A70D15">
        <w:rPr>
          <w:sz w:val="28"/>
        </w:rPr>
        <w:t xml:space="preserve">which the court was required to address and answer, was whether the level of noise and the intensity of smell, was more than </w:t>
      </w:r>
      <w:r w:rsidR="00374F71">
        <w:rPr>
          <w:sz w:val="28"/>
        </w:rPr>
        <w:t>an</w:t>
      </w:r>
      <w:r w:rsidR="00A70D15">
        <w:rPr>
          <w:sz w:val="28"/>
        </w:rPr>
        <w:t xml:space="preserve"> occupant of Kevinscot could reasonably be expected to tolerate</w:t>
      </w:r>
      <w:r w:rsidR="00374F71">
        <w:rPr>
          <w:sz w:val="28"/>
        </w:rPr>
        <w:t>,</w:t>
      </w:r>
      <w:r w:rsidR="00A70D15">
        <w:rPr>
          <w:sz w:val="28"/>
        </w:rPr>
        <w:t xml:space="preserve"> or</w:t>
      </w:r>
      <w:r w:rsidR="00660248">
        <w:rPr>
          <w:sz w:val="28"/>
        </w:rPr>
        <w:t xml:space="preserve"> </w:t>
      </w:r>
      <w:proofErr w:type="gramStart"/>
      <w:r w:rsidR="00660248">
        <w:rPr>
          <w:sz w:val="28"/>
        </w:rPr>
        <w:t xml:space="preserve">was </w:t>
      </w:r>
      <w:r w:rsidR="00A70D15">
        <w:rPr>
          <w:sz w:val="28"/>
        </w:rPr>
        <w:t xml:space="preserve"> </w:t>
      </w:r>
      <w:r w:rsidR="00A70D15" w:rsidRPr="00A70D15">
        <w:rPr>
          <w:i/>
          <w:iCs/>
          <w:sz w:val="28"/>
        </w:rPr>
        <w:t>plus</w:t>
      </w:r>
      <w:proofErr w:type="gramEnd"/>
      <w:r w:rsidR="00A70D15" w:rsidRPr="00A70D15">
        <w:rPr>
          <w:i/>
          <w:iCs/>
          <w:sz w:val="28"/>
        </w:rPr>
        <w:t xml:space="preserve"> quam tolerabile</w:t>
      </w:r>
      <w:r w:rsidR="00A70D15">
        <w:rPr>
          <w:sz w:val="28"/>
        </w:rPr>
        <w:t xml:space="preserve">: </w:t>
      </w:r>
      <w:r w:rsidR="00A70D15" w:rsidRPr="00490AE1">
        <w:rPr>
          <w:i/>
          <w:iCs/>
          <w:sz w:val="28"/>
        </w:rPr>
        <w:t>Watt v Jamieson</w:t>
      </w:r>
      <w:r w:rsidR="00490AE1">
        <w:rPr>
          <w:sz w:val="28"/>
        </w:rPr>
        <w:t xml:space="preserve"> 1954 SC 56 at 58 (per Lord Cooper). However, the concept of reasonableness is amorphous</w:t>
      </w:r>
      <w:r w:rsidR="00660248">
        <w:rPr>
          <w:sz w:val="28"/>
        </w:rPr>
        <w:t xml:space="preserve">. Therefore, </w:t>
      </w:r>
      <w:r w:rsidR="005072EC">
        <w:rPr>
          <w:sz w:val="28"/>
        </w:rPr>
        <w:t xml:space="preserve">over the years, </w:t>
      </w:r>
      <w:r w:rsidR="00660248">
        <w:rPr>
          <w:sz w:val="28"/>
        </w:rPr>
        <w:t xml:space="preserve">the courts, have introduced </w:t>
      </w:r>
      <w:proofErr w:type="gramStart"/>
      <w:r w:rsidR="00660248">
        <w:rPr>
          <w:sz w:val="28"/>
        </w:rPr>
        <w:t>a number of</w:t>
      </w:r>
      <w:proofErr w:type="gramEnd"/>
      <w:r w:rsidR="00660248">
        <w:rPr>
          <w:sz w:val="28"/>
        </w:rPr>
        <w:t xml:space="preserve"> factors which</w:t>
      </w:r>
      <w:r w:rsidR="005072EC">
        <w:rPr>
          <w:sz w:val="28"/>
        </w:rPr>
        <w:t xml:space="preserve"> (</w:t>
      </w:r>
      <w:r w:rsidR="00660248">
        <w:rPr>
          <w:sz w:val="28"/>
        </w:rPr>
        <w:t>if relevant to the facts of the case before the court</w:t>
      </w:r>
      <w:r w:rsidR="005072EC">
        <w:rPr>
          <w:sz w:val="28"/>
        </w:rPr>
        <w:t xml:space="preserve">) </w:t>
      </w:r>
      <w:r w:rsidR="00374F71">
        <w:rPr>
          <w:sz w:val="28"/>
        </w:rPr>
        <w:t>one should take</w:t>
      </w:r>
      <w:r w:rsidR="005072EC">
        <w:rPr>
          <w:sz w:val="28"/>
        </w:rPr>
        <w:t xml:space="preserve"> into account</w:t>
      </w:r>
      <w:r w:rsidR="00CB4CFD">
        <w:rPr>
          <w:sz w:val="28"/>
        </w:rPr>
        <w:t>,</w:t>
      </w:r>
      <w:r w:rsidR="005072EC">
        <w:rPr>
          <w:sz w:val="28"/>
        </w:rPr>
        <w:t xml:space="preserve"> in determining if an alleged adverse state of affairs ranks as a nuisance. </w:t>
      </w:r>
    </w:p>
    <w:p w14:paraId="40766401" w14:textId="639CFB70" w:rsidR="0041092A" w:rsidRPr="005E2862" w:rsidRDefault="005072EC">
      <w:pPr>
        <w:rPr>
          <w:sz w:val="28"/>
        </w:rPr>
      </w:pPr>
      <w:r>
        <w:rPr>
          <w:sz w:val="28"/>
        </w:rPr>
        <w:t xml:space="preserve">  One such factor is locality. In short, if the activity</w:t>
      </w:r>
      <w:r w:rsidR="00B4500D">
        <w:rPr>
          <w:sz w:val="28"/>
        </w:rPr>
        <w:t>,</w:t>
      </w:r>
      <w:r>
        <w:rPr>
          <w:sz w:val="28"/>
        </w:rPr>
        <w:t xml:space="preserve"> which is the subject matter of the action</w:t>
      </w:r>
      <w:r w:rsidR="00B4500D">
        <w:rPr>
          <w:sz w:val="28"/>
        </w:rPr>
        <w:t>,</w:t>
      </w:r>
      <w:r>
        <w:rPr>
          <w:sz w:val="28"/>
        </w:rPr>
        <w:t xml:space="preserve"> is typical of the relevant area</w:t>
      </w:r>
      <w:r w:rsidR="008576F0">
        <w:rPr>
          <w:sz w:val="28"/>
        </w:rPr>
        <w:t>,</w:t>
      </w:r>
      <w:r>
        <w:rPr>
          <w:sz w:val="28"/>
        </w:rPr>
        <w:t xml:space="preserve"> </w:t>
      </w:r>
      <w:r w:rsidR="00B4500D">
        <w:rPr>
          <w:sz w:val="28"/>
        </w:rPr>
        <w:t>a reasonable person</w:t>
      </w:r>
      <w:r w:rsidR="00CB4CFD">
        <w:rPr>
          <w:sz w:val="28"/>
        </w:rPr>
        <w:t>,</w:t>
      </w:r>
      <w:r w:rsidR="00B4500D">
        <w:rPr>
          <w:sz w:val="28"/>
        </w:rPr>
        <w:t xml:space="preserve"> who resides in the locality</w:t>
      </w:r>
      <w:r w:rsidR="00CB4CFD">
        <w:rPr>
          <w:sz w:val="28"/>
        </w:rPr>
        <w:t>,</w:t>
      </w:r>
      <w:r w:rsidR="00B4500D">
        <w:rPr>
          <w:sz w:val="28"/>
        </w:rPr>
        <w:t xml:space="preserve"> is presumed to be less likely </w:t>
      </w:r>
      <w:r w:rsidR="008576F0">
        <w:rPr>
          <w:sz w:val="28"/>
        </w:rPr>
        <w:t>be annoyed</w:t>
      </w:r>
      <w:r w:rsidR="00CB4CFD">
        <w:rPr>
          <w:sz w:val="28"/>
        </w:rPr>
        <w:t>,</w:t>
      </w:r>
      <w:r w:rsidR="008576F0">
        <w:rPr>
          <w:sz w:val="28"/>
        </w:rPr>
        <w:t xml:space="preserve"> by having become habituated, at least to some extent, to the state of affairs: See eg </w:t>
      </w:r>
      <w:r w:rsidR="008576F0" w:rsidRPr="008576F0">
        <w:rPr>
          <w:i/>
          <w:iCs/>
          <w:sz w:val="28"/>
        </w:rPr>
        <w:t>Bamford v Turnley</w:t>
      </w:r>
      <w:r w:rsidR="008576F0">
        <w:rPr>
          <w:sz w:val="28"/>
        </w:rPr>
        <w:t xml:space="preserve"> (1862) 31 LJQB 286; </w:t>
      </w:r>
      <w:r w:rsidR="008576F0" w:rsidRPr="008576F0">
        <w:rPr>
          <w:i/>
          <w:iCs/>
          <w:sz w:val="28"/>
        </w:rPr>
        <w:t>Inglis v Shotts Iron Co</w:t>
      </w:r>
      <w:r w:rsidR="008576F0">
        <w:rPr>
          <w:sz w:val="28"/>
        </w:rPr>
        <w:t xml:space="preserve"> (1881) 8 R 1006.</w:t>
      </w:r>
      <w:r w:rsidR="00485308">
        <w:rPr>
          <w:sz w:val="28"/>
        </w:rPr>
        <w:t xml:space="preserve"> In </w:t>
      </w:r>
      <w:r w:rsidR="00E738F0" w:rsidRPr="00381823">
        <w:rPr>
          <w:i/>
          <w:iCs/>
          <w:sz w:val="28"/>
        </w:rPr>
        <w:t>Ray</w:t>
      </w:r>
      <w:r w:rsidR="00381823">
        <w:rPr>
          <w:i/>
          <w:iCs/>
          <w:sz w:val="28"/>
        </w:rPr>
        <w:t>,</w:t>
      </w:r>
      <w:r w:rsidR="00485308">
        <w:rPr>
          <w:sz w:val="28"/>
        </w:rPr>
        <w:t xml:space="preserve"> </w:t>
      </w:r>
      <w:r w:rsidR="003C1278">
        <w:rPr>
          <w:sz w:val="28"/>
        </w:rPr>
        <w:t xml:space="preserve">T </w:t>
      </w:r>
      <w:r w:rsidR="00485308">
        <w:rPr>
          <w:sz w:val="28"/>
        </w:rPr>
        <w:t xml:space="preserve">lived in a locality where the activity of which </w:t>
      </w:r>
      <w:r w:rsidR="003C1278">
        <w:rPr>
          <w:sz w:val="28"/>
        </w:rPr>
        <w:t>R</w:t>
      </w:r>
      <w:r w:rsidR="00485308">
        <w:rPr>
          <w:sz w:val="28"/>
        </w:rPr>
        <w:t xml:space="preserve"> complained</w:t>
      </w:r>
      <w:r w:rsidR="00374F71">
        <w:rPr>
          <w:sz w:val="28"/>
        </w:rPr>
        <w:t>,</w:t>
      </w:r>
      <w:r w:rsidR="00485308">
        <w:rPr>
          <w:sz w:val="28"/>
        </w:rPr>
        <w:t xml:space="preserve"> was in conformity with what one should ex</w:t>
      </w:r>
      <w:r w:rsidR="00D13620">
        <w:rPr>
          <w:sz w:val="28"/>
        </w:rPr>
        <w:t>pect to find in the centre of a town</w:t>
      </w:r>
      <w:r w:rsidR="000F29DE">
        <w:rPr>
          <w:sz w:val="28"/>
        </w:rPr>
        <w:t>.</w:t>
      </w:r>
      <w:r w:rsidR="005E2862">
        <w:rPr>
          <w:sz w:val="28"/>
        </w:rPr>
        <w:t xml:space="preserve"> </w:t>
      </w:r>
      <w:r w:rsidR="005E2862" w:rsidRPr="005E2862">
        <w:rPr>
          <w:i/>
          <w:iCs/>
          <w:sz w:val="28"/>
        </w:rPr>
        <w:t xml:space="preserve">Ray </w:t>
      </w:r>
      <w:r w:rsidR="005E2862">
        <w:rPr>
          <w:sz w:val="28"/>
        </w:rPr>
        <w:t xml:space="preserve">also follows </w:t>
      </w:r>
      <w:r w:rsidR="005E2862" w:rsidRPr="005E2862">
        <w:rPr>
          <w:i/>
          <w:iCs/>
          <w:sz w:val="28"/>
        </w:rPr>
        <w:t>Lawrence</w:t>
      </w:r>
      <w:r w:rsidR="005E2862">
        <w:rPr>
          <w:sz w:val="28"/>
        </w:rPr>
        <w:t xml:space="preserve"> </w:t>
      </w:r>
      <w:r w:rsidR="003C60F0">
        <w:rPr>
          <w:sz w:val="28"/>
        </w:rPr>
        <w:t xml:space="preserve">in that the judge held that planning permission (or lack of such permission) should be accorded little relevance when one is deciding if the </w:t>
      </w:r>
      <w:proofErr w:type="gramStart"/>
      <w:r w:rsidR="003C60F0">
        <w:rPr>
          <w:sz w:val="28"/>
        </w:rPr>
        <w:t>state of affairs</w:t>
      </w:r>
      <w:proofErr w:type="gramEnd"/>
      <w:r w:rsidR="003C60F0">
        <w:rPr>
          <w:sz w:val="28"/>
        </w:rPr>
        <w:t xml:space="preserve"> complained of ranked as a nuisance.</w:t>
      </w:r>
      <w:r w:rsidR="00736888">
        <w:rPr>
          <w:sz w:val="28"/>
        </w:rPr>
        <w:t xml:space="preserve"> It should be observed, at this juncture, that there is no Scottish authority on this point.</w:t>
      </w:r>
    </w:p>
    <w:p w14:paraId="2390C884" w14:textId="5D30C27D" w:rsidR="008C7EEA" w:rsidRDefault="008C7EEA">
      <w:pPr>
        <w:rPr>
          <w:sz w:val="28"/>
        </w:rPr>
      </w:pPr>
      <w:r>
        <w:rPr>
          <w:sz w:val="28"/>
        </w:rPr>
        <w:t xml:space="preserve">  </w:t>
      </w:r>
      <w:r w:rsidR="00E738F0">
        <w:rPr>
          <w:sz w:val="28"/>
        </w:rPr>
        <w:t xml:space="preserve">Another factor </w:t>
      </w:r>
      <w:r w:rsidR="00F2464A">
        <w:rPr>
          <w:sz w:val="28"/>
        </w:rPr>
        <w:t xml:space="preserve">which the court </w:t>
      </w:r>
      <w:proofErr w:type="gramStart"/>
      <w:r w:rsidR="00F2464A">
        <w:rPr>
          <w:sz w:val="28"/>
        </w:rPr>
        <w:t>takes into account</w:t>
      </w:r>
      <w:proofErr w:type="gramEnd"/>
      <w:r w:rsidR="00F2464A">
        <w:rPr>
          <w:sz w:val="28"/>
        </w:rPr>
        <w:t xml:space="preserve"> </w:t>
      </w:r>
      <w:r w:rsidR="00E738F0">
        <w:rPr>
          <w:sz w:val="28"/>
        </w:rPr>
        <w:t>is possible oversensitivity on the part of the pursuer. In other words,</w:t>
      </w:r>
      <w:r>
        <w:rPr>
          <w:sz w:val="28"/>
        </w:rPr>
        <w:t xml:space="preserve"> the courts are unwilling to assist the oversensitive. In the leading case of </w:t>
      </w:r>
      <w:r w:rsidRPr="008C7EEA">
        <w:rPr>
          <w:i/>
          <w:iCs/>
          <w:sz w:val="28"/>
        </w:rPr>
        <w:t>Heath v Brighton Corporation</w:t>
      </w:r>
      <w:r>
        <w:rPr>
          <w:sz w:val="28"/>
        </w:rPr>
        <w:t xml:space="preserve"> (1908) 24 </w:t>
      </w:r>
      <w:r>
        <w:rPr>
          <w:sz w:val="28"/>
        </w:rPr>
        <w:lastRenderedPageBreak/>
        <w:t>TLR 414 a priest complained about the noise and vibration which emanated from the defendant</w:t>
      </w:r>
      <w:r w:rsidR="003C1278">
        <w:rPr>
          <w:sz w:val="28"/>
        </w:rPr>
        <w:t>’</w:t>
      </w:r>
      <w:r>
        <w:rPr>
          <w:sz w:val="28"/>
        </w:rPr>
        <w:t>s</w:t>
      </w:r>
      <w:r w:rsidR="003C1278">
        <w:rPr>
          <w:sz w:val="28"/>
        </w:rPr>
        <w:t xml:space="preserve"> </w:t>
      </w:r>
      <w:r w:rsidR="00CD65CE">
        <w:rPr>
          <w:sz w:val="28"/>
        </w:rPr>
        <w:t>premises</w:t>
      </w:r>
      <w:r w:rsidR="00131BBF">
        <w:rPr>
          <w:sz w:val="28"/>
        </w:rPr>
        <w:t xml:space="preserve">. However, the claimant was denied a remedy since the only reason why he was discomfited was that he possessed hypersensitive hearing. </w:t>
      </w:r>
      <w:r w:rsidR="003E3014">
        <w:rPr>
          <w:sz w:val="28"/>
        </w:rPr>
        <w:t xml:space="preserve">More recently, in </w:t>
      </w:r>
      <w:r w:rsidR="003E3014" w:rsidRPr="003E3014">
        <w:rPr>
          <w:i/>
          <w:iCs/>
          <w:sz w:val="28"/>
        </w:rPr>
        <w:t>Jones v Ministry of Defence</w:t>
      </w:r>
      <w:r w:rsidR="003E3014">
        <w:rPr>
          <w:sz w:val="28"/>
        </w:rPr>
        <w:t xml:space="preserve"> [2021] EWHC 2276</w:t>
      </w:r>
      <w:r w:rsidR="00E738F0">
        <w:rPr>
          <w:sz w:val="28"/>
        </w:rPr>
        <w:t xml:space="preserve"> the claimants claimed that noise from military aircraft interfered with the operation of a children’s nursery. </w:t>
      </w:r>
      <w:r w:rsidR="00F2464A">
        <w:rPr>
          <w:sz w:val="28"/>
        </w:rPr>
        <w:t>However, t</w:t>
      </w:r>
      <w:r w:rsidR="00921D2C">
        <w:rPr>
          <w:sz w:val="28"/>
        </w:rPr>
        <w:t>he</w:t>
      </w:r>
      <w:r w:rsidR="00E738F0">
        <w:rPr>
          <w:sz w:val="28"/>
        </w:rPr>
        <w:t xml:space="preserve"> court held that </w:t>
      </w:r>
      <w:r w:rsidR="003E3014">
        <w:rPr>
          <w:sz w:val="28"/>
        </w:rPr>
        <w:t xml:space="preserve">the operation of </w:t>
      </w:r>
      <w:r w:rsidR="00CD65CE">
        <w:rPr>
          <w:sz w:val="28"/>
        </w:rPr>
        <w:t>the</w:t>
      </w:r>
      <w:r w:rsidR="003E3014">
        <w:rPr>
          <w:sz w:val="28"/>
        </w:rPr>
        <w:t xml:space="preserve"> nursery was sensitive, and therefore, did not attract the protection of the law of nuisance</w:t>
      </w:r>
      <w:r w:rsidR="000F29DE">
        <w:rPr>
          <w:sz w:val="28"/>
        </w:rPr>
        <w:t>.</w:t>
      </w:r>
      <w:r w:rsidR="00381823">
        <w:rPr>
          <w:sz w:val="28"/>
        </w:rPr>
        <w:t xml:space="preserve"> In </w:t>
      </w:r>
      <w:r w:rsidR="00381823" w:rsidRPr="00921D2C">
        <w:rPr>
          <w:i/>
          <w:iCs/>
          <w:sz w:val="28"/>
        </w:rPr>
        <w:t>Ray</w:t>
      </w:r>
      <w:r w:rsidR="00F2464A">
        <w:rPr>
          <w:i/>
          <w:iCs/>
          <w:sz w:val="28"/>
        </w:rPr>
        <w:t>,</w:t>
      </w:r>
      <w:r w:rsidR="00381823" w:rsidRPr="00921D2C">
        <w:rPr>
          <w:i/>
          <w:iCs/>
          <w:sz w:val="28"/>
        </w:rPr>
        <w:t xml:space="preserve"> </w:t>
      </w:r>
      <w:r w:rsidR="00921D2C">
        <w:rPr>
          <w:sz w:val="28"/>
        </w:rPr>
        <w:t>in the author’s opinion, it was unsurprising that the court would decide that R’s intended use of Kevinscot</w:t>
      </w:r>
      <w:r w:rsidR="00F2464A">
        <w:rPr>
          <w:sz w:val="28"/>
        </w:rPr>
        <w:t>,</w:t>
      </w:r>
      <w:r w:rsidR="00921D2C">
        <w:rPr>
          <w:sz w:val="28"/>
        </w:rPr>
        <w:t xml:space="preserve"> </w:t>
      </w:r>
      <w:r w:rsidR="00F2464A">
        <w:rPr>
          <w:sz w:val="28"/>
        </w:rPr>
        <w:t xml:space="preserve">as a place of tranquillity, </w:t>
      </w:r>
      <w:r w:rsidR="005049FE">
        <w:rPr>
          <w:sz w:val="28"/>
        </w:rPr>
        <w:t xml:space="preserve">could not attract protection </w:t>
      </w:r>
      <w:r w:rsidR="00711525">
        <w:rPr>
          <w:sz w:val="28"/>
        </w:rPr>
        <w:t>(especially in relation to</w:t>
      </w:r>
      <w:r w:rsidR="005059C4">
        <w:rPr>
          <w:sz w:val="28"/>
        </w:rPr>
        <w:t xml:space="preserve"> the intrusion of</w:t>
      </w:r>
      <w:r w:rsidR="00711525">
        <w:rPr>
          <w:sz w:val="28"/>
        </w:rPr>
        <w:t xml:space="preserve"> noise) </w:t>
      </w:r>
      <w:r w:rsidR="005049FE">
        <w:rPr>
          <w:sz w:val="28"/>
        </w:rPr>
        <w:t>in terms of the law of nuisance</w:t>
      </w:r>
      <w:r w:rsidR="00F2464A">
        <w:rPr>
          <w:sz w:val="28"/>
        </w:rPr>
        <w:t>.</w:t>
      </w:r>
    </w:p>
    <w:p w14:paraId="180D29EE" w14:textId="5EEE0B5B" w:rsidR="00711525" w:rsidRDefault="00711525">
      <w:pPr>
        <w:rPr>
          <w:sz w:val="28"/>
        </w:rPr>
      </w:pPr>
      <w:r>
        <w:rPr>
          <w:sz w:val="28"/>
        </w:rPr>
        <w:t xml:space="preserve">  In conclusion, whilst </w:t>
      </w:r>
      <w:r w:rsidRPr="00711525">
        <w:rPr>
          <w:i/>
          <w:iCs/>
          <w:sz w:val="28"/>
        </w:rPr>
        <w:t>Ray</w:t>
      </w:r>
      <w:r>
        <w:rPr>
          <w:sz w:val="28"/>
        </w:rPr>
        <w:t xml:space="preserve"> does not take the law further forward it provides an interesting example of the </w:t>
      </w:r>
      <w:r w:rsidR="00DE12DB">
        <w:rPr>
          <w:sz w:val="28"/>
        </w:rPr>
        <w:t xml:space="preserve">practical </w:t>
      </w:r>
      <w:r>
        <w:rPr>
          <w:sz w:val="28"/>
        </w:rPr>
        <w:t>application of well</w:t>
      </w:r>
      <w:r w:rsidR="00DE12DB">
        <w:rPr>
          <w:sz w:val="28"/>
        </w:rPr>
        <w:t>-</w:t>
      </w:r>
      <w:r>
        <w:rPr>
          <w:sz w:val="28"/>
        </w:rPr>
        <w:t>established nuisance principles</w:t>
      </w:r>
      <w:r w:rsidR="00DE12DB">
        <w:rPr>
          <w:sz w:val="28"/>
        </w:rPr>
        <w:t xml:space="preserve">. It is suggested that </w:t>
      </w:r>
      <w:r w:rsidR="00DE12DB" w:rsidRPr="00CD65CE">
        <w:rPr>
          <w:i/>
          <w:iCs/>
          <w:sz w:val="28"/>
        </w:rPr>
        <w:t>Ray</w:t>
      </w:r>
      <w:r w:rsidR="00DE12DB">
        <w:rPr>
          <w:sz w:val="28"/>
        </w:rPr>
        <w:t xml:space="preserve"> would be followed in Scotland.</w:t>
      </w:r>
    </w:p>
    <w:p w14:paraId="6D368842" w14:textId="32A212C6" w:rsidR="00DE12DB" w:rsidRDefault="00DE12DB">
      <w:pPr>
        <w:rPr>
          <w:sz w:val="28"/>
        </w:rPr>
      </w:pPr>
      <w:r>
        <w:rPr>
          <w:sz w:val="28"/>
        </w:rPr>
        <w:t>Francis McManus</w:t>
      </w:r>
    </w:p>
    <w:p w14:paraId="0EB6F5D9" w14:textId="75D56D4D" w:rsidR="00CD65CE" w:rsidRDefault="00CD65CE">
      <w:pPr>
        <w:rPr>
          <w:sz w:val="28"/>
        </w:rPr>
      </w:pPr>
      <w:r>
        <w:rPr>
          <w:sz w:val="28"/>
        </w:rPr>
        <w:t>University of Stirling</w:t>
      </w:r>
    </w:p>
    <w:p w14:paraId="17CF213B" w14:textId="34B1EDE8" w:rsidR="004576EA" w:rsidRPr="00921D2C" w:rsidRDefault="004576EA">
      <w:pPr>
        <w:rPr>
          <w:sz w:val="28"/>
        </w:rPr>
      </w:pPr>
      <w:r>
        <w:rPr>
          <w:sz w:val="28"/>
        </w:rPr>
        <w:t>Nov 2022</w:t>
      </w:r>
    </w:p>
    <w:p w14:paraId="25296CA5" w14:textId="298EC07C" w:rsidR="00374F71" w:rsidRDefault="00374F71">
      <w:pPr>
        <w:rPr>
          <w:sz w:val="28"/>
        </w:rPr>
      </w:pPr>
      <w:r>
        <w:rPr>
          <w:sz w:val="28"/>
        </w:rPr>
        <w:t xml:space="preserve">   </w:t>
      </w:r>
    </w:p>
    <w:p w14:paraId="1B6B2944" w14:textId="142BD54F" w:rsidR="005072EC" w:rsidRPr="00490AE1" w:rsidRDefault="005072EC">
      <w:pPr>
        <w:rPr>
          <w:sz w:val="28"/>
        </w:rPr>
      </w:pPr>
      <w:r>
        <w:rPr>
          <w:sz w:val="28"/>
        </w:rPr>
        <w:t xml:space="preserve">  </w:t>
      </w:r>
    </w:p>
    <w:p w14:paraId="0E45D3F7" w14:textId="5B366880" w:rsidR="00A61909" w:rsidRPr="00DC6376" w:rsidRDefault="00A61909">
      <w:pPr>
        <w:rPr>
          <w:sz w:val="28"/>
        </w:rPr>
      </w:pPr>
    </w:p>
    <w:sectPr w:rsidR="00A61909" w:rsidRPr="00DC637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8944" w14:textId="77777777" w:rsidR="0036017A" w:rsidRDefault="0036017A" w:rsidP="0036017A">
      <w:pPr>
        <w:spacing w:after="0" w:line="240" w:lineRule="auto"/>
      </w:pPr>
      <w:r>
        <w:separator/>
      </w:r>
    </w:p>
  </w:endnote>
  <w:endnote w:type="continuationSeparator" w:id="0">
    <w:p w14:paraId="2419A664" w14:textId="77777777" w:rsidR="0036017A" w:rsidRDefault="0036017A" w:rsidP="0036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530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C9AD4" w14:textId="19316A70" w:rsidR="0036017A" w:rsidRDefault="003601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E113C4" w14:textId="77777777" w:rsidR="0036017A" w:rsidRDefault="00360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471A" w14:textId="77777777" w:rsidR="0036017A" w:rsidRDefault="0036017A" w:rsidP="0036017A">
      <w:pPr>
        <w:spacing w:after="0" w:line="240" w:lineRule="auto"/>
      </w:pPr>
      <w:r>
        <w:separator/>
      </w:r>
    </w:p>
  </w:footnote>
  <w:footnote w:type="continuationSeparator" w:id="0">
    <w:p w14:paraId="40B14C22" w14:textId="77777777" w:rsidR="0036017A" w:rsidRDefault="0036017A" w:rsidP="00360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91"/>
    <w:rsid w:val="00022528"/>
    <w:rsid w:val="00035237"/>
    <w:rsid w:val="00037465"/>
    <w:rsid w:val="00041E69"/>
    <w:rsid w:val="00045E57"/>
    <w:rsid w:val="000F1888"/>
    <w:rsid w:val="000F29DE"/>
    <w:rsid w:val="000F5A61"/>
    <w:rsid w:val="00116AB5"/>
    <w:rsid w:val="00131BBF"/>
    <w:rsid w:val="00133AD0"/>
    <w:rsid w:val="00145CFC"/>
    <w:rsid w:val="001640FD"/>
    <w:rsid w:val="001A2BEB"/>
    <w:rsid w:val="001A71DA"/>
    <w:rsid w:val="001C6741"/>
    <w:rsid w:val="00217332"/>
    <w:rsid w:val="002300B1"/>
    <w:rsid w:val="002D1FBF"/>
    <w:rsid w:val="002D3F0B"/>
    <w:rsid w:val="00301D66"/>
    <w:rsid w:val="00310226"/>
    <w:rsid w:val="0033181C"/>
    <w:rsid w:val="003562E9"/>
    <w:rsid w:val="0036017A"/>
    <w:rsid w:val="00366C1E"/>
    <w:rsid w:val="00374F71"/>
    <w:rsid w:val="00381823"/>
    <w:rsid w:val="00385569"/>
    <w:rsid w:val="003B64C6"/>
    <w:rsid w:val="003C1278"/>
    <w:rsid w:val="003C60F0"/>
    <w:rsid w:val="003E3014"/>
    <w:rsid w:val="003F6621"/>
    <w:rsid w:val="0041092A"/>
    <w:rsid w:val="00416A0A"/>
    <w:rsid w:val="00433047"/>
    <w:rsid w:val="004576EA"/>
    <w:rsid w:val="00485308"/>
    <w:rsid w:val="00490AE1"/>
    <w:rsid w:val="004911BF"/>
    <w:rsid w:val="004C5DF9"/>
    <w:rsid w:val="005049FE"/>
    <w:rsid w:val="005059C4"/>
    <w:rsid w:val="00506711"/>
    <w:rsid w:val="005072EC"/>
    <w:rsid w:val="005378E0"/>
    <w:rsid w:val="00550E75"/>
    <w:rsid w:val="005B7E1D"/>
    <w:rsid w:val="005E2862"/>
    <w:rsid w:val="005F482D"/>
    <w:rsid w:val="00627D83"/>
    <w:rsid w:val="00660248"/>
    <w:rsid w:val="00681265"/>
    <w:rsid w:val="00705364"/>
    <w:rsid w:val="00711525"/>
    <w:rsid w:val="007245D0"/>
    <w:rsid w:val="00736888"/>
    <w:rsid w:val="00737275"/>
    <w:rsid w:val="00740FC3"/>
    <w:rsid w:val="00755FAA"/>
    <w:rsid w:val="007D1377"/>
    <w:rsid w:val="008576F0"/>
    <w:rsid w:val="008B28A5"/>
    <w:rsid w:val="008C7EEA"/>
    <w:rsid w:val="008D625A"/>
    <w:rsid w:val="008D7591"/>
    <w:rsid w:val="00907BDE"/>
    <w:rsid w:val="00921D2C"/>
    <w:rsid w:val="00932B40"/>
    <w:rsid w:val="009A6EB0"/>
    <w:rsid w:val="009D33F6"/>
    <w:rsid w:val="00A31E76"/>
    <w:rsid w:val="00A4389E"/>
    <w:rsid w:val="00A54C68"/>
    <w:rsid w:val="00A61909"/>
    <w:rsid w:val="00A63755"/>
    <w:rsid w:val="00A70D15"/>
    <w:rsid w:val="00A81236"/>
    <w:rsid w:val="00AC2237"/>
    <w:rsid w:val="00AC321A"/>
    <w:rsid w:val="00AD666F"/>
    <w:rsid w:val="00B03591"/>
    <w:rsid w:val="00B4500D"/>
    <w:rsid w:val="00BA407D"/>
    <w:rsid w:val="00BD7532"/>
    <w:rsid w:val="00BF4B50"/>
    <w:rsid w:val="00C02CC0"/>
    <w:rsid w:val="00C10A6D"/>
    <w:rsid w:val="00C13090"/>
    <w:rsid w:val="00C9589E"/>
    <w:rsid w:val="00CB0B1F"/>
    <w:rsid w:val="00CB4CFD"/>
    <w:rsid w:val="00CD65CE"/>
    <w:rsid w:val="00D13620"/>
    <w:rsid w:val="00D3179C"/>
    <w:rsid w:val="00D77F8F"/>
    <w:rsid w:val="00D855E5"/>
    <w:rsid w:val="00DB3910"/>
    <w:rsid w:val="00DC6376"/>
    <w:rsid w:val="00DD1167"/>
    <w:rsid w:val="00DE12DB"/>
    <w:rsid w:val="00DF3C03"/>
    <w:rsid w:val="00E45D7F"/>
    <w:rsid w:val="00E738F0"/>
    <w:rsid w:val="00F2464A"/>
    <w:rsid w:val="00F93A40"/>
    <w:rsid w:val="00FB1FFA"/>
    <w:rsid w:val="00FE1E3C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37B0"/>
  <w15:chartTrackingRefBased/>
  <w15:docId w15:val="{375BB3FE-1DA6-47A0-A5AF-1F64A29E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7A"/>
  </w:style>
  <w:style w:type="paragraph" w:styleId="Footer">
    <w:name w:val="footer"/>
    <w:basedOn w:val="Normal"/>
    <w:link w:val="FooterChar"/>
    <w:uiPriority w:val="99"/>
    <w:unhideWhenUsed/>
    <w:rsid w:val="00360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8FC3-B1A1-4DD5-8962-C3C54E42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1694</Words>
  <Characters>9662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McManus</dc:creator>
  <cp:keywords/>
  <dc:description/>
  <cp:lastModifiedBy>Val Weedon</cp:lastModifiedBy>
  <cp:revision>2</cp:revision>
  <dcterms:created xsi:type="dcterms:W3CDTF">2022-11-14T14:11:00Z</dcterms:created>
  <dcterms:modified xsi:type="dcterms:W3CDTF">2022-11-14T14:11:00Z</dcterms:modified>
</cp:coreProperties>
</file>